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2D669F" w14:textId="77777777" w:rsidR="00C50752" w:rsidRPr="00B46A6C" w:rsidRDefault="00C50752" w:rsidP="00C50752">
      <w:pPr>
        <w:spacing w:after="200"/>
        <w:rPr>
          <w:b/>
          <w:lang w:val="en-US"/>
        </w:rPr>
      </w:pPr>
      <w:bookmarkStart w:id="0" w:name="_Toc530452252"/>
      <w:bookmarkStart w:id="1" w:name="_Toc530452323"/>
      <w:bookmarkStart w:id="2" w:name="_Toc9323988"/>
      <w:bookmarkStart w:id="3" w:name="_Toc9745646"/>
      <w:bookmarkStart w:id="4" w:name="_Toc9746429"/>
    </w:p>
    <w:tbl>
      <w:tblPr>
        <w:tblW w:w="6714" w:type="dxa"/>
        <w:tblInd w:w="3240" w:type="dxa"/>
        <w:tblLayout w:type="fixed"/>
        <w:tblCellMar>
          <w:left w:w="0" w:type="dxa"/>
          <w:right w:w="0" w:type="dxa"/>
        </w:tblCellMar>
        <w:tblLook w:val="0000" w:firstRow="0" w:lastRow="0" w:firstColumn="0" w:lastColumn="0" w:noHBand="0" w:noVBand="0"/>
      </w:tblPr>
      <w:tblGrid>
        <w:gridCol w:w="5526"/>
        <w:gridCol w:w="1188"/>
      </w:tblGrid>
      <w:tr w:rsidR="00C50752" w:rsidRPr="00365DE0" w14:paraId="6745859E" w14:textId="77777777" w:rsidTr="00C50752">
        <w:trPr>
          <w:trHeight w:val="3600"/>
        </w:trPr>
        <w:tc>
          <w:tcPr>
            <w:tcW w:w="6714" w:type="dxa"/>
            <w:gridSpan w:val="2"/>
          </w:tcPr>
          <w:p w14:paraId="69C6CF14" w14:textId="77777777" w:rsidR="00C50752" w:rsidRPr="008E6611" w:rsidRDefault="00C50752" w:rsidP="00C50752"/>
          <w:p w14:paraId="0B033312" w14:textId="77777777" w:rsidR="00DC434E" w:rsidRDefault="00DC434E" w:rsidP="00CF6C8D">
            <w:pPr>
              <w:jc w:val="left"/>
              <w:rPr>
                <w:rFonts w:ascii="Arial" w:hAnsi="Arial"/>
                <w:b/>
                <w:bCs/>
                <w:sz w:val="44"/>
                <w:szCs w:val="24"/>
                <w:lang w:val="en-US"/>
              </w:rPr>
            </w:pPr>
          </w:p>
          <w:p w14:paraId="14CAF63C" w14:textId="77777777" w:rsidR="002812D2" w:rsidRDefault="00DC434E" w:rsidP="00CF6C8D">
            <w:pPr>
              <w:jc w:val="left"/>
              <w:rPr>
                <w:rFonts w:ascii="Arial" w:hAnsi="Arial"/>
                <w:b/>
                <w:bCs/>
                <w:sz w:val="44"/>
                <w:szCs w:val="24"/>
                <w:lang w:val="en-US"/>
              </w:rPr>
            </w:pPr>
            <w:r w:rsidRPr="00DC434E">
              <w:rPr>
                <w:rFonts w:ascii="Arial" w:hAnsi="Arial"/>
                <w:b/>
                <w:bCs/>
                <w:sz w:val="44"/>
                <w:szCs w:val="24"/>
                <w:lang w:val="en-US"/>
              </w:rPr>
              <w:t xml:space="preserve">Intermediate Scale Testing </w:t>
            </w:r>
          </w:p>
          <w:p w14:paraId="49551438" w14:textId="77777777" w:rsidR="00564AA8" w:rsidRPr="00564AA8" w:rsidRDefault="00DC434E" w:rsidP="00CF6C8D">
            <w:pPr>
              <w:jc w:val="left"/>
              <w:rPr>
                <w:rFonts w:ascii="Arial" w:hAnsi="Arial"/>
                <w:b/>
                <w:bCs/>
                <w:sz w:val="44"/>
                <w:szCs w:val="24"/>
                <w:lang w:val="en-US"/>
              </w:rPr>
            </w:pPr>
            <w:r w:rsidRPr="00DC434E">
              <w:rPr>
                <w:rFonts w:ascii="Arial" w:hAnsi="Arial"/>
                <w:b/>
                <w:bCs/>
                <w:sz w:val="44"/>
                <w:szCs w:val="24"/>
                <w:lang w:val="en-US"/>
              </w:rPr>
              <w:t>Recommendation Report</w:t>
            </w:r>
          </w:p>
          <w:p w14:paraId="5FF57990" w14:textId="77777777" w:rsidR="00C50752" w:rsidRPr="00365DE0" w:rsidRDefault="00C50752" w:rsidP="001352C9">
            <w:pPr>
              <w:rPr>
                <w:rFonts w:ascii="Arial" w:hAnsi="Arial" w:cs="Arial"/>
                <w:b/>
                <w:i/>
                <w:sz w:val="56"/>
                <w:lang w:val="en-US"/>
              </w:rPr>
            </w:pPr>
          </w:p>
        </w:tc>
      </w:tr>
      <w:tr w:rsidR="00C50752" w:rsidRPr="00365DE0" w14:paraId="09227734" w14:textId="77777777" w:rsidTr="00C50752">
        <w:trPr>
          <w:gridAfter w:val="1"/>
          <w:wAfter w:w="1188" w:type="dxa"/>
          <w:trHeight w:val="864"/>
        </w:trPr>
        <w:tc>
          <w:tcPr>
            <w:tcW w:w="5526" w:type="dxa"/>
          </w:tcPr>
          <w:p w14:paraId="7123E559" w14:textId="77777777" w:rsidR="00C50752" w:rsidRPr="00365DE0" w:rsidRDefault="00C50752" w:rsidP="00C50752">
            <w:pPr>
              <w:rPr>
                <w:lang w:val="en-US"/>
              </w:rPr>
            </w:pPr>
          </w:p>
        </w:tc>
      </w:tr>
      <w:tr w:rsidR="00C50752" w:rsidRPr="00365DE0" w14:paraId="6444D025" w14:textId="77777777" w:rsidTr="00C50752">
        <w:trPr>
          <w:gridAfter w:val="1"/>
          <w:wAfter w:w="1188" w:type="dxa"/>
          <w:trHeight w:val="1080"/>
        </w:trPr>
        <w:tc>
          <w:tcPr>
            <w:tcW w:w="5526" w:type="dxa"/>
          </w:tcPr>
          <w:p w14:paraId="0A43C0B7" w14:textId="77777777" w:rsidR="00C50752" w:rsidRPr="00365DE0" w:rsidRDefault="00C50752" w:rsidP="00C50752">
            <w:pPr>
              <w:rPr>
                <w:rFonts w:ascii="Arial" w:hAnsi="Arial"/>
                <w:sz w:val="36"/>
                <w:lang w:val="en-US"/>
              </w:rPr>
            </w:pPr>
          </w:p>
        </w:tc>
      </w:tr>
      <w:tr w:rsidR="00C50752" w:rsidRPr="00365DE0" w14:paraId="6601FE4E" w14:textId="77777777" w:rsidTr="00C50752">
        <w:trPr>
          <w:gridAfter w:val="1"/>
          <w:wAfter w:w="1188" w:type="dxa"/>
          <w:trHeight w:val="1080"/>
        </w:trPr>
        <w:tc>
          <w:tcPr>
            <w:tcW w:w="5526" w:type="dxa"/>
          </w:tcPr>
          <w:p w14:paraId="3EF206F7" w14:textId="77777777" w:rsidR="00C50752" w:rsidRPr="00365DE0" w:rsidRDefault="00C50752" w:rsidP="00C50752">
            <w:pPr>
              <w:rPr>
                <w:rFonts w:ascii="Arial" w:hAnsi="Arial"/>
                <w:sz w:val="36"/>
                <w:lang w:val="en-US"/>
              </w:rPr>
            </w:pPr>
          </w:p>
        </w:tc>
      </w:tr>
      <w:tr w:rsidR="00C50752" w:rsidRPr="008E6611" w14:paraId="0D0085B9" w14:textId="77777777" w:rsidTr="00C50752">
        <w:trPr>
          <w:gridAfter w:val="1"/>
          <w:wAfter w:w="1188" w:type="dxa"/>
          <w:trHeight w:val="3528"/>
        </w:trPr>
        <w:tc>
          <w:tcPr>
            <w:tcW w:w="5526" w:type="dxa"/>
            <w:vAlign w:val="bottom"/>
          </w:tcPr>
          <w:p w14:paraId="7585E899" w14:textId="77777777" w:rsidR="00830682" w:rsidRDefault="00830682" w:rsidP="00C50752">
            <w:pPr>
              <w:spacing w:after="60"/>
              <w:ind w:left="72" w:right="36"/>
              <w:jc w:val="right"/>
              <w:rPr>
                <w:rFonts w:ascii="Arial" w:hAnsi="Arial" w:cs="Arial"/>
                <w:b/>
                <w:i/>
                <w:sz w:val="28"/>
                <w:lang w:val="en-US"/>
              </w:rPr>
            </w:pPr>
          </w:p>
          <w:p w14:paraId="2D3935DC" w14:textId="77777777" w:rsidR="00830682" w:rsidRDefault="00830682" w:rsidP="00C50752">
            <w:pPr>
              <w:spacing w:after="60"/>
              <w:ind w:left="72" w:right="36"/>
              <w:jc w:val="right"/>
              <w:rPr>
                <w:rFonts w:ascii="Arial" w:hAnsi="Arial" w:cs="Arial"/>
                <w:b/>
                <w:i/>
                <w:sz w:val="28"/>
                <w:lang w:val="en-US"/>
              </w:rPr>
            </w:pPr>
          </w:p>
          <w:p w14:paraId="06D41191" w14:textId="77777777" w:rsidR="00C50752" w:rsidRPr="00365DE0" w:rsidRDefault="00C50752" w:rsidP="00C50752">
            <w:pPr>
              <w:spacing w:after="60"/>
              <w:ind w:left="72" w:right="36"/>
              <w:jc w:val="right"/>
              <w:rPr>
                <w:rFonts w:ascii="Arial" w:hAnsi="Arial" w:cs="Arial"/>
                <w:b/>
                <w:i/>
                <w:sz w:val="28"/>
                <w:lang w:val="en-US"/>
              </w:rPr>
            </w:pPr>
            <w:r w:rsidRPr="00365DE0">
              <w:rPr>
                <w:rFonts w:ascii="Arial" w:hAnsi="Arial" w:cs="Arial"/>
                <w:b/>
                <w:i/>
                <w:sz w:val="28"/>
                <w:lang w:val="en-US"/>
              </w:rPr>
              <w:t>Prepared for</w:t>
            </w:r>
          </w:p>
          <w:p w14:paraId="10B29696" w14:textId="77777777" w:rsidR="00C50752" w:rsidRPr="00365DE0" w:rsidRDefault="00C50752" w:rsidP="00C50752">
            <w:pPr>
              <w:spacing w:after="60"/>
              <w:ind w:left="72" w:right="36"/>
              <w:jc w:val="right"/>
              <w:rPr>
                <w:rFonts w:ascii="Arial" w:hAnsi="Arial" w:cs="Arial"/>
                <w:b/>
                <w:i/>
                <w:sz w:val="28"/>
                <w:lang w:val="en-US"/>
              </w:rPr>
            </w:pPr>
            <w:r w:rsidRPr="00365DE0">
              <w:rPr>
                <w:rFonts w:ascii="Arial" w:hAnsi="Arial" w:cs="Arial"/>
                <w:b/>
                <w:i/>
                <w:sz w:val="28"/>
                <w:lang w:val="en-US"/>
              </w:rPr>
              <w:t>U.S. Department of Energy</w:t>
            </w:r>
          </w:p>
          <w:p w14:paraId="2E47A0BB" w14:textId="77777777" w:rsidR="00C50752" w:rsidRPr="00365DE0" w:rsidRDefault="00C50752" w:rsidP="00C50752">
            <w:pPr>
              <w:ind w:left="72" w:right="36"/>
              <w:jc w:val="right"/>
              <w:rPr>
                <w:rFonts w:ascii="Arial" w:hAnsi="Arial" w:cs="Arial"/>
                <w:b/>
                <w:i/>
                <w:sz w:val="28"/>
                <w:lang w:val="en-US"/>
              </w:rPr>
            </w:pPr>
            <w:r w:rsidRPr="00365DE0">
              <w:rPr>
                <w:rFonts w:ascii="Arial" w:hAnsi="Arial" w:cs="Arial"/>
                <w:b/>
                <w:i/>
                <w:sz w:val="28"/>
                <w:lang w:val="en-US"/>
              </w:rPr>
              <w:t>Used Fuel Disposition</w:t>
            </w:r>
          </w:p>
          <w:p w14:paraId="0CEDEE2B" w14:textId="77777777" w:rsidR="003C74F9" w:rsidRDefault="00C50752" w:rsidP="00C50752">
            <w:pPr>
              <w:spacing w:after="120" w:line="240" w:lineRule="auto"/>
              <w:ind w:left="274"/>
              <w:jc w:val="right"/>
              <w:rPr>
                <w:rFonts w:ascii="Arial" w:hAnsi="Arial" w:cs="Arial"/>
                <w:lang w:val="en-US"/>
              </w:rPr>
            </w:pPr>
            <w:r w:rsidRPr="00365DE0">
              <w:rPr>
                <w:rFonts w:ascii="Arial" w:hAnsi="Arial" w:cs="Arial"/>
                <w:lang w:val="en-US"/>
              </w:rPr>
              <w:t>Frank Hansen</w:t>
            </w:r>
            <w:r w:rsidR="003C74F9">
              <w:rPr>
                <w:rFonts w:ascii="Arial" w:hAnsi="Arial" w:cs="Arial"/>
                <w:lang w:val="en-US"/>
              </w:rPr>
              <w:t xml:space="preserve"> and Steve Sobolik</w:t>
            </w:r>
            <w:r w:rsidR="00830682">
              <w:rPr>
                <w:rFonts w:ascii="Arial" w:hAnsi="Arial" w:cs="Arial"/>
                <w:lang w:val="en-US"/>
              </w:rPr>
              <w:t xml:space="preserve">, </w:t>
            </w:r>
          </w:p>
          <w:p w14:paraId="1ED69EFF" w14:textId="77777777" w:rsidR="003C74F9" w:rsidRDefault="00C50752" w:rsidP="00C50752">
            <w:pPr>
              <w:spacing w:after="120" w:line="240" w:lineRule="auto"/>
              <w:ind w:left="274"/>
              <w:jc w:val="right"/>
              <w:rPr>
                <w:rFonts w:ascii="Arial" w:hAnsi="Arial" w:cs="Arial"/>
                <w:lang w:val="en-US"/>
              </w:rPr>
            </w:pPr>
            <w:r w:rsidRPr="00365DE0">
              <w:rPr>
                <w:rFonts w:ascii="Arial" w:hAnsi="Arial" w:cs="Arial"/>
                <w:lang w:val="en-US"/>
              </w:rPr>
              <w:t>Sandia National Laboratorie</w:t>
            </w:r>
            <w:r w:rsidR="003C74F9">
              <w:rPr>
                <w:rFonts w:ascii="Arial" w:hAnsi="Arial" w:cs="Arial"/>
                <w:lang w:val="en-US"/>
              </w:rPr>
              <w:t>s</w:t>
            </w:r>
          </w:p>
          <w:p w14:paraId="2A9E5908" w14:textId="77777777" w:rsidR="003C74F9" w:rsidRDefault="00830682" w:rsidP="00C50752">
            <w:pPr>
              <w:spacing w:after="120" w:line="240" w:lineRule="auto"/>
              <w:ind w:left="274"/>
              <w:jc w:val="right"/>
              <w:rPr>
                <w:rFonts w:ascii="Arial" w:hAnsi="Arial" w:cs="Arial"/>
                <w:lang w:val="en-US"/>
              </w:rPr>
            </w:pPr>
            <w:r>
              <w:rPr>
                <w:rFonts w:ascii="Arial" w:hAnsi="Arial" w:cs="Arial"/>
                <w:lang w:val="en-US"/>
              </w:rPr>
              <w:t>Phil Stauffer, Lo</w:t>
            </w:r>
            <w:r w:rsidR="003C74F9">
              <w:rPr>
                <w:rFonts w:ascii="Arial" w:hAnsi="Arial" w:cs="Arial"/>
                <w:lang w:val="en-US"/>
              </w:rPr>
              <w:t>s Alamos</w:t>
            </w:r>
            <w:r>
              <w:rPr>
                <w:rFonts w:ascii="Arial" w:hAnsi="Arial" w:cs="Arial"/>
                <w:lang w:val="en-US"/>
              </w:rPr>
              <w:t xml:space="preserve"> National Laboratory</w:t>
            </w:r>
          </w:p>
          <w:p w14:paraId="17CA4AD2" w14:textId="77777777" w:rsidR="00C50752" w:rsidRPr="00365DE0" w:rsidRDefault="00C50752" w:rsidP="00C50752">
            <w:pPr>
              <w:spacing w:after="120" w:line="240" w:lineRule="auto"/>
              <w:ind w:left="274"/>
              <w:jc w:val="right"/>
              <w:rPr>
                <w:rFonts w:ascii="Arial" w:hAnsi="Arial" w:cs="Arial"/>
                <w:lang w:val="en-US"/>
              </w:rPr>
            </w:pPr>
            <w:r w:rsidRPr="00365DE0">
              <w:rPr>
                <w:rFonts w:ascii="Arial" w:hAnsi="Arial" w:cs="Arial"/>
                <w:lang w:val="en-US"/>
              </w:rPr>
              <w:t xml:space="preserve"> </w:t>
            </w:r>
          </w:p>
          <w:p w14:paraId="46A515A2" w14:textId="77777777" w:rsidR="00C50752" w:rsidRPr="00365DE0" w:rsidRDefault="00DC434E" w:rsidP="00C50752">
            <w:pPr>
              <w:ind w:left="72" w:right="36"/>
              <w:jc w:val="right"/>
              <w:rPr>
                <w:rFonts w:ascii="Arial" w:hAnsi="Arial" w:cs="Arial"/>
                <w:b/>
                <w:i/>
                <w:sz w:val="28"/>
                <w:lang w:val="en-US"/>
              </w:rPr>
            </w:pPr>
            <w:r>
              <w:rPr>
                <w:rFonts w:ascii="Arial" w:hAnsi="Arial" w:cs="Arial"/>
                <w:b/>
                <w:i/>
                <w:sz w:val="28"/>
                <w:lang w:val="en-US"/>
              </w:rPr>
              <w:t>September 30,</w:t>
            </w:r>
            <w:r w:rsidR="0006355A" w:rsidRPr="00365DE0">
              <w:rPr>
                <w:rFonts w:ascii="Arial" w:hAnsi="Arial" w:cs="Arial"/>
                <w:b/>
                <w:i/>
                <w:sz w:val="28"/>
                <w:lang w:val="en-US"/>
              </w:rPr>
              <w:t xml:space="preserve"> 2016</w:t>
            </w:r>
          </w:p>
          <w:p w14:paraId="463BBC4C" w14:textId="77777777" w:rsidR="00C50752" w:rsidRPr="00365DE0" w:rsidRDefault="00C50752" w:rsidP="0006355A">
            <w:pPr>
              <w:ind w:left="72" w:right="36"/>
              <w:jc w:val="right"/>
              <w:rPr>
                <w:rFonts w:ascii="Arial" w:hAnsi="Arial" w:cs="Arial"/>
                <w:b/>
                <w:i/>
                <w:sz w:val="28"/>
                <w:lang w:val="en-US"/>
              </w:rPr>
            </w:pPr>
            <w:r w:rsidRPr="00365DE0">
              <w:rPr>
                <w:rFonts w:ascii="Arial" w:hAnsi="Arial" w:cs="Arial"/>
                <w:b/>
                <w:i/>
                <w:sz w:val="28"/>
                <w:lang w:val="en-US"/>
              </w:rPr>
              <w:t>FCRD-UFD-201</w:t>
            </w:r>
            <w:r w:rsidR="003C6204">
              <w:rPr>
                <w:rFonts w:ascii="Arial" w:hAnsi="Arial" w:cs="Arial"/>
                <w:b/>
                <w:i/>
                <w:sz w:val="28"/>
                <w:lang w:val="en-US"/>
              </w:rPr>
              <w:t>6</w:t>
            </w:r>
            <w:r w:rsidRPr="00365DE0">
              <w:rPr>
                <w:rFonts w:ascii="Arial" w:hAnsi="Arial" w:cs="Arial"/>
                <w:b/>
                <w:i/>
                <w:sz w:val="28"/>
                <w:lang w:val="en-US"/>
              </w:rPr>
              <w:t>-</w:t>
            </w:r>
            <w:r w:rsidR="00BA56CD" w:rsidRPr="00BA56CD">
              <w:rPr>
                <w:rFonts w:ascii="Arial" w:hAnsi="Arial" w:cs="Arial"/>
                <w:b/>
                <w:i/>
                <w:sz w:val="28"/>
                <w:lang w:val="en-US"/>
              </w:rPr>
              <w:t xml:space="preserve"> 000030</w:t>
            </w:r>
            <w:r w:rsidRPr="00365DE0">
              <w:rPr>
                <w:rFonts w:ascii="Arial" w:hAnsi="Arial" w:cs="Arial"/>
                <w:b/>
                <w:i/>
                <w:sz w:val="28"/>
                <w:lang w:val="en-US"/>
              </w:rPr>
              <w:t xml:space="preserve"> Rev. 0</w:t>
            </w:r>
          </w:p>
          <w:p w14:paraId="7CB37E48" w14:textId="77777777" w:rsidR="0006355A" w:rsidRPr="008E6611" w:rsidRDefault="0006355A" w:rsidP="0006355A">
            <w:pPr>
              <w:ind w:left="72" w:right="36"/>
              <w:jc w:val="right"/>
              <w:rPr>
                <w:rFonts w:ascii="Arial" w:hAnsi="Arial" w:cs="Arial"/>
                <w:b/>
                <w:i/>
                <w:sz w:val="28"/>
              </w:rPr>
            </w:pPr>
            <w:r>
              <w:rPr>
                <w:rFonts w:ascii="Arial" w:hAnsi="Arial" w:cs="Arial"/>
                <w:b/>
                <w:i/>
                <w:sz w:val="28"/>
              </w:rPr>
              <w:t>SAND2016-</w:t>
            </w:r>
            <w:r w:rsidRPr="00DC434E">
              <w:rPr>
                <w:rFonts w:ascii="Arial" w:hAnsi="Arial" w:cs="Arial"/>
                <w:b/>
                <w:i/>
                <w:sz w:val="28"/>
                <w:highlight w:val="yellow"/>
              </w:rPr>
              <w:t>XXXX</w:t>
            </w:r>
          </w:p>
        </w:tc>
      </w:tr>
    </w:tbl>
    <w:p w14:paraId="6816BD88" w14:textId="77777777" w:rsidR="00C50752" w:rsidRPr="008E6611" w:rsidRDefault="00C50752" w:rsidP="00C50752">
      <w:pPr>
        <w:rPr>
          <w:b/>
        </w:rPr>
        <w:sectPr w:rsidR="00C50752" w:rsidRPr="008E6611" w:rsidSect="00ED5EA7">
          <w:headerReference w:type="default" r:id="rId13"/>
          <w:type w:val="oddPage"/>
          <w:pgSz w:w="12240" w:h="15840" w:code="1"/>
          <w:pgMar w:top="1440" w:right="1440" w:bottom="1440" w:left="1440" w:header="720" w:footer="720" w:gutter="0"/>
          <w:cols w:space="720"/>
          <w:docGrid w:linePitch="360"/>
        </w:sectPr>
      </w:pPr>
    </w:p>
    <w:p w14:paraId="4B71F481" w14:textId="77777777" w:rsidR="00C50752" w:rsidRDefault="00C50752" w:rsidP="00C50752">
      <w:pPr>
        <w:spacing w:after="1440"/>
        <w:jc w:val="center"/>
      </w:pPr>
    </w:p>
    <w:p w14:paraId="6DBDDA7E" w14:textId="77777777" w:rsidR="00C50752" w:rsidRDefault="00C50752" w:rsidP="00C50752">
      <w:pPr>
        <w:spacing w:after="1440"/>
        <w:jc w:val="center"/>
      </w:pPr>
      <w:r>
        <w:rPr>
          <w:noProof/>
          <w:lang w:val="en-US" w:eastAsia="en-US"/>
        </w:rPr>
        <mc:AlternateContent>
          <mc:Choice Requires="wps">
            <w:drawing>
              <wp:inline distT="0" distB="0" distL="0" distR="0" wp14:anchorId="33968367" wp14:editId="303BDD43">
                <wp:extent cx="4046220" cy="2644140"/>
                <wp:effectExtent l="0" t="0" r="11430" b="2286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2644140"/>
                        </a:xfrm>
                        <a:prstGeom prst="rect">
                          <a:avLst/>
                        </a:prstGeom>
                        <a:solidFill>
                          <a:srgbClr val="FFFFFF"/>
                        </a:solidFill>
                        <a:ln w="9525">
                          <a:solidFill>
                            <a:srgbClr val="000000"/>
                          </a:solidFill>
                          <a:miter lim="800000"/>
                          <a:headEnd/>
                          <a:tailEnd/>
                        </a:ln>
                      </wps:spPr>
                      <wps:txbx>
                        <w:txbxContent>
                          <w:p w14:paraId="6CE6CE9E" w14:textId="77777777" w:rsidR="00336E88" w:rsidRPr="00365DE0" w:rsidRDefault="00336E88" w:rsidP="00C50752">
                            <w:pPr>
                              <w:pStyle w:val="BodyTextIndent"/>
                              <w:spacing w:before="60" w:after="60"/>
                              <w:jc w:val="center"/>
                              <w:rPr>
                                <w:b/>
                                <w:caps/>
                                <w:sz w:val="18"/>
                                <w:szCs w:val="18"/>
                                <w:lang w:val="en-US"/>
                              </w:rPr>
                            </w:pPr>
                            <w:r w:rsidRPr="00365DE0">
                              <w:rPr>
                                <w:b/>
                                <w:caps/>
                                <w:sz w:val="18"/>
                                <w:szCs w:val="18"/>
                                <w:lang w:val="en-US"/>
                              </w:rPr>
                              <w:t>Disclaimer</w:t>
                            </w:r>
                          </w:p>
                          <w:p w14:paraId="6D91815A" w14:textId="77777777" w:rsidR="00336E88" w:rsidRPr="00365DE0" w:rsidRDefault="00336E88" w:rsidP="00A374B0">
                            <w:pPr>
                              <w:pStyle w:val="BodyTextIndent"/>
                              <w:ind w:left="90" w:right="14" w:firstLine="0"/>
                              <w:rPr>
                                <w:sz w:val="18"/>
                                <w:szCs w:val="18"/>
                                <w:lang w:val="en-US"/>
                              </w:rPr>
                            </w:pPr>
                            <w:r w:rsidRPr="00365DE0">
                              <w:rPr>
                                <w:sz w:val="18"/>
                                <w:szCs w:val="18"/>
                                <w:lang w:val="en-US"/>
                              </w:rPr>
                              <w:t xml:space="preserve">This information was prepared as an account of work sponsored by an agency of the U.S. Government. Neither the </w:t>
                            </w:r>
                            <w:r w:rsidRPr="00365DE0">
                              <w:rPr>
                                <w:caps/>
                                <w:sz w:val="18"/>
                                <w:szCs w:val="18"/>
                                <w:lang w:val="en-US"/>
                              </w:rPr>
                              <w:t>u.s</w:t>
                            </w:r>
                            <w:r w:rsidRPr="00365DE0">
                              <w:rPr>
                                <w:sz w:val="18"/>
                                <w:szCs w:val="18"/>
                                <w:lang w:val="en-US"/>
                              </w:rPr>
                              <w:t xml:space="preserve">. </w:t>
                            </w:r>
                            <w:r w:rsidRPr="00365DE0">
                              <w:rPr>
                                <w:caps/>
                                <w:sz w:val="18"/>
                                <w:szCs w:val="18"/>
                                <w:lang w:val="en-US"/>
                              </w:rPr>
                              <w:t>g</w:t>
                            </w:r>
                            <w:r w:rsidRPr="00365DE0">
                              <w:rPr>
                                <w:sz w:val="18"/>
                                <w:szCs w:val="18"/>
                                <w:lang w:val="en-US"/>
                              </w:rPr>
                              <w:t xml:space="preserve">overnment nor any agency thereof, nor any of their employees, makes any warranty, expressed or implied, or assumes any legal liability or responsibility for the accuracy, completeness, or usefulness, of any information, apparatus, product, or process disclosed, or represents that its use would not infringe privately owned rights. References herein to any specific commercial product, process, or service by trade name, trade mark, manufacturer, or otherwise, does not necessarily constitute or imply its endorsement, recommendation, or favoring by the U.S. Government or any agency thereof. The views and opinions of authors expressed herein do not necessarily state or reflect those of the U.S. </w:t>
                            </w:r>
                            <w:r w:rsidRPr="00365DE0">
                              <w:rPr>
                                <w:caps/>
                                <w:sz w:val="18"/>
                                <w:szCs w:val="18"/>
                                <w:lang w:val="en-US"/>
                              </w:rPr>
                              <w:t>g</w:t>
                            </w:r>
                            <w:r w:rsidRPr="00365DE0">
                              <w:rPr>
                                <w:sz w:val="18"/>
                                <w:szCs w:val="18"/>
                                <w:lang w:val="en-US"/>
                              </w:rPr>
                              <w:t>overnment or any agency thereof.</w:t>
                            </w:r>
                          </w:p>
                        </w:txbxContent>
                      </wps:txbx>
                      <wps:bodyPr rot="0" vert="horz" wrap="square" lIns="91440" tIns="45720" rIns="91440" bIns="45720" anchor="t" anchorCtr="0" upright="1">
                        <a:noAutofit/>
                      </wps:bodyPr>
                    </wps:wsp>
                  </a:graphicData>
                </a:graphic>
              </wp:inline>
            </w:drawing>
          </mc:Choice>
          <mc:Fallback>
            <w:pict>
              <v:shapetype w14:anchorId="33968367" id="_x0000_t202" coordsize="21600,21600" o:spt="202" path="m,l,21600r21600,l21600,xe">
                <v:stroke joinstyle="miter"/>
                <v:path gradientshapeok="t" o:connecttype="rect"/>
              </v:shapetype>
              <v:shape id="Text Box 6" o:spid="_x0000_s1026" type="#_x0000_t202" style="width:318.6pt;height:20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k+HKQIAAFEEAAAOAAAAZHJzL2Uyb0RvYy54bWysVNFu2yAUfZ+0f0C8L3YsJ2utOFWXLtOk&#10;rpvU7gMwxjEacBmQ2NnX74LTLOq2l2l+QMC9HM495+LVzagVOQjnJZiazmc5JcJwaKXZ1fTr0/bN&#10;FSU+MNMyBUbU9Cg8vVm/frUabCUK6EG1whEEMb4abE37EGyVZZ73QjM/AysMBjtwmgVcul3WOjYg&#10;ulZZkefLbADXWgdceI+7d1OQrhN+1wkePnedF4GomiK3kEaXxiaO2XrFqp1jtpf8RIP9AwvNpMFL&#10;z1B3LDCyd/I3KC25Aw9dmHHQGXSd5CLVgNXM8xfVPPbMilQLiuPtWSb//2D5w+GLI7Kt6ZISwzRa&#10;9CTGQN7BSJZRncH6CpMeLaaFEbfR5VSpt/fAv3liYNMzsxO3zsHQC9Yiu3k8mV0cnXB8BGmGT9Di&#10;NWwfIAGNndNROhSDIDq6dDw7E6lw3CzzclkUGOIYK5ZlOS+Tdxmrno9b58MHAZrESU0dWp/g2eHe&#10;h0iHVc8p8TYPSrZbqVRauF2zUY4cGLbJNn2pghdpypChpteLYjEp8FeIPH1/gtAyYL8rqWt6dU5i&#10;VdTtvWlTNwYm1TRHysqchIzaTSqGsRlPxjTQHlFSB1Nf4zvESQ/uByUD9nRN/fc9c4IS9dGgLdfz&#10;EmUjIS3KxdsoqLuMNJcRZjhC1TRQMk03YXo4e+vkrsebpkYwcItWdjKJHD2fWJ14Y98m7U9vLD6M&#10;y3XK+vUnWP8EAAD//wMAUEsDBBQABgAIAAAAIQDQ8bMM3QAAAAUBAAAPAAAAZHJzL2Rvd25yZXYu&#10;eG1sTI/BTsMwEETvSPyDtUhcEHXaRmkJcSqEBIIbFARXN94mEfY62Ns0/D2GC1xWGs1o5m21mZwV&#10;I4bYe1Iwn2UgkBpvemoVvL7cXa5BRNZktPWECr4wwqY+Pal0afyRnnHccitSCcVSK+iYh1LK2HTo&#10;dJz5ASl5ex+c5iRDK03Qx1TurFxkWSGd7iktdHrA2w6bj+3BKVjnD+N7fFw+vTXF3l7xxWq8/wxK&#10;nZ9NN9cgGCf+C8MPfkKHOjHt/IFMFFZBeoR/b/KK5WoBYqcgnxc5yLqS/+nrbwAAAP//AwBQSwEC&#10;LQAUAAYACAAAACEAtoM4kv4AAADhAQAAEwAAAAAAAAAAAAAAAAAAAAAAW0NvbnRlbnRfVHlwZXNd&#10;LnhtbFBLAQItABQABgAIAAAAIQA4/SH/1gAAAJQBAAALAAAAAAAAAAAAAAAAAC8BAABfcmVscy8u&#10;cmVsc1BLAQItABQABgAIAAAAIQBd0k+HKQIAAFEEAAAOAAAAAAAAAAAAAAAAAC4CAABkcnMvZTJv&#10;RG9jLnhtbFBLAQItABQABgAIAAAAIQDQ8bMM3QAAAAUBAAAPAAAAAAAAAAAAAAAAAIMEAABkcnMv&#10;ZG93bnJldi54bWxQSwUGAAAAAAQABADzAAAAjQUAAAAA&#10;">
                <v:textbox>
                  <w:txbxContent>
                    <w:p w14:paraId="6CE6CE9E" w14:textId="77777777" w:rsidR="00336E88" w:rsidRPr="00365DE0" w:rsidRDefault="00336E88" w:rsidP="00C50752">
                      <w:pPr>
                        <w:pStyle w:val="BodyTextIndent"/>
                        <w:spacing w:before="60" w:after="60"/>
                        <w:jc w:val="center"/>
                        <w:rPr>
                          <w:b/>
                          <w:caps/>
                          <w:sz w:val="18"/>
                          <w:szCs w:val="18"/>
                          <w:lang w:val="en-US"/>
                        </w:rPr>
                      </w:pPr>
                      <w:r w:rsidRPr="00365DE0">
                        <w:rPr>
                          <w:b/>
                          <w:caps/>
                          <w:sz w:val="18"/>
                          <w:szCs w:val="18"/>
                          <w:lang w:val="en-US"/>
                        </w:rPr>
                        <w:t>Disclaimer</w:t>
                      </w:r>
                    </w:p>
                    <w:p w14:paraId="6D91815A" w14:textId="77777777" w:rsidR="00336E88" w:rsidRPr="00365DE0" w:rsidRDefault="00336E88" w:rsidP="00A374B0">
                      <w:pPr>
                        <w:pStyle w:val="BodyTextIndent"/>
                        <w:ind w:left="90" w:right="14" w:firstLine="0"/>
                        <w:rPr>
                          <w:sz w:val="18"/>
                          <w:szCs w:val="18"/>
                          <w:lang w:val="en-US"/>
                        </w:rPr>
                      </w:pPr>
                      <w:r w:rsidRPr="00365DE0">
                        <w:rPr>
                          <w:sz w:val="18"/>
                          <w:szCs w:val="18"/>
                          <w:lang w:val="en-US"/>
                        </w:rPr>
                        <w:t xml:space="preserve">This information was prepared as an account of work sponsored by an agency of the U.S. Government. Neither the </w:t>
                      </w:r>
                      <w:r w:rsidRPr="00365DE0">
                        <w:rPr>
                          <w:caps/>
                          <w:sz w:val="18"/>
                          <w:szCs w:val="18"/>
                          <w:lang w:val="en-US"/>
                        </w:rPr>
                        <w:t>u.s</w:t>
                      </w:r>
                      <w:r w:rsidRPr="00365DE0">
                        <w:rPr>
                          <w:sz w:val="18"/>
                          <w:szCs w:val="18"/>
                          <w:lang w:val="en-US"/>
                        </w:rPr>
                        <w:t xml:space="preserve">. </w:t>
                      </w:r>
                      <w:r w:rsidRPr="00365DE0">
                        <w:rPr>
                          <w:caps/>
                          <w:sz w:val="18"/>
                          <w:szCs w:val="18"/>
                          <w:lang w:val="en-US"/>
                        </w:rPr>
                        <w:t>g</w:t>
                      </w:r>
                      <w:r w:rsidRPr="00365DE0">
                        <w:rPr>
                          <w:sz w:val="18"/>
                          <w:szCs w:val="18"/>
                          <w:lang w:val="en-US"/>
                        </w:rPr>
                        <w:t xml:space="preserve">overnment nor any agency thereof, nor any of their employees, makes any warranty, expressed or implied, or assumes any legal liability or responsibility for the accuracy, completeness, or usefulness, of any information, apparatus, product, or process disclosed, or represents that its use would not infringe privately owned rights. References herein to any specific commercial product, process, or service by trade name, trade mark, manufacturer, or otherwise, does not necessarily constitute or imply its endorsement, recommendation, or favoring by the U.S. Government or any agency thereof. The views and opinions of authors expressed herein do not necessarily state or reflect those of the U.S. </w:t>
                      </w:r>
                      <w:r w:rsidRPr="00365DE0">
                        <w:rPr>
                          <w:caps/>
                          <w:sz w:val="18"/>
                          <w:szCs w:val="18"/>
                          <w:lang w:val="en-US"/>
                        </w:rPr>
                        <w:t>g</w:t>
                      </w:r>
                      <w:r w:rsidRPr="00365DE0">
                        <w:rPr>
                          <w:sz w:val="18"/>
                          <w:szCs w:val="18"/>
                          <w:lang w:val="en-US"/>
                        </w:rPr>
                        <w:t>overnment or any agency thereof.</w:t>
                      </w:r>
                    </w:p>
                  </w:txbxContent>
                </v:textbox>
                <w10:anchorlock/>
              </v:shape>
            </w:pict>
          </mc:Fallback>
        </mc:AlternateContent>
      </w:r>
    </w:p>
    <w:p w14:paraId="2774079D" w14:textId="77777777" w:rsidR="00C50752" w:rsidRDefault="00C50752" w:rsidP="00C50752">
      <w:pPr>
        <w:spacing w:after="1440"/>
        <w:jc w:val="center"/>
      </w:pPr>
      <w:r w:rsidRPr="008E6611">
        <w:rPr>
          <w:noProof/>
          <w:lang w:val="en-US" w:eastAsia="en-US"/>
        </w:rPr>
        <w:drawing>
          <wp:anchor distT="0" distB="0" distL="114300" distR="114300" simplePos="0" relativeHeight="251659264" behindDoc="0" locked="0" layoutInCell="1" allowOverlap="1" wp14:anchorId="03A41AD3" wp14:editId="49A5CF11">
            <wp:simplePos x="0" y="0"/>
            <wp:positionH relativeFrom="column">
              <wp:posOffset>1991995</wp:posOffset>
            </wp:positionH>
            <wp:positionV relativeFrom="paragraph">
              <wp:posOffset>616585</wp:posOffset>
            </wp:positionV>
            <wp:extent cx="2011680" cy="337820"/>
            <wp:effectExtent l="0" t="0" r="762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LlineCL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1680" cy="337820"/>
                    </a:xfrm>
                    <a:prstGeom prst="rect">
                      <a:avLst/>
                    </a:prstGeom>
                  </pic:spPr>
                </pic:pic>
              </a:graphicData>
            </a:graphic>
          </wp:anchor>
        </w:drawing>
      </w:r>
    </w:p>
    <w:p w14:paraId="2954E4FC" w14:textId="77777777" w:rsidR="00C50752" w:rsidRPr="00365DE0" w:rsidRDefault="00C50752" w:rsidP="00C50752">
      <w:pPr>
        <w:spacing w:after="1440"/>
        <w:jc w:val="center"/>
        <w:rPr>
          <w:sz w:val="22"/>
          <w:szCs w:val="22"/>
          <w:lang w:val="en-US"/>
        </w:rPr>
      </w:pPr>
      <w:r w:rsidRPr="00365DE0">
        <w:rPr>
          <w:sz w:val="22"/>
          <w:szCs w:val="22"/>
          <w:lang w:val="en-US"/>
        </w:rPr>
        <w:t>Sandia National Laboratories is a multi-</w:t>
      </w:r>
      <w:r w:rsidR="00830682">
        <w:rPr>
          <w:sz w:val="22"/>
          <w:szCs w:val="22"/>
          <w:lang w:val="en-US"/>
        </w:rPr>
        <w:t>mission</w:t>
      </w:r>
      <w:r w:rsidRPr="00365DE0">
        <w:rPr>
          <w:sz w:val="22"/>
          <w:szCs w:val="22"/>
          <w:lang w:val="en-US"/>
        </w:rPr>
        <w:t xml:space="preserve"> laboratory managed and operated by Sandia Corporation, a wholly owned subsidiary of Lockheed Martin Corporation, for the U.S. Department of Energy’s National Nuclear Security Administration under contract DE-AC04-94AL85000.</w:t>
      </w:r>
    </w:p>
    <w:p w14:paraId="38E14DF2" w14:textId="77777777" w:rsidR="00C50752" w:rsidRPr="00365DE0" w:rsidRDefault="00C50752" w:rsidP="00C50752">
      <w:pPr>
        <w:jc w:val="center"/>
        <w:rPr>
          <w:lang w:val="en-US"/>
        </w:rPr>
      </w:pPr>
      <w:r w:rsidRPr="00365DE0">
        <w:rPr>
          <w:lang w:val="en-US"/>
        </w:rPr>
        <w:t>Approved for Unclassified Unlimited Release</w:t>
      </w:r>
    </w:p>
    <w:p w14:paraId="367811CF" w14:textId="77777777" w:rsidR="005A2A62" w:rsidRDefault="005A2A62">
      <w:pPr>
        <w:spacing w:before="0" w:line="240" w:lineRule="auto"/>
        <w:jc w:val="left"/>
        <w:rPr>
          <w:rFonts w:ascii="Arial" w:hAnsi="Arial" w:cs="Arial"/>
          <w:b/>
          <w:bCs/>
          <w:caps/>
          <w:kern w:val="32"/>
          <w:sz w:val="28"/>
          <w:szCs w:val="28"/>
          <w:lang w:val="en-US" w:eastAsia="en-US"/>
        </w:rPr>
      </w:pPr>
      <w:bookmarkStart w:id="5" w:name="_Toc393285618"/>
      <w:bookmarkEnd w:id="0"/>
      <w:bookmarkEnd w:id="1"/>
      <w:bookmarkEnd w:id="2"/>
      <w:bookmarkEnd w:id="3"/>
      <w:bookmarkEnd w:id="4"/>
      <w:r>
        <w:br w:type="page"/>
      </w:r>
    </w:p>
    <w:p w14:paraId="37500452" w14:textId="77777777" w:rsidR="00C50752" w:rsidRPr="00FA527E" w:rsidRDefault="00FA527E" w:rsidP="00C50752">
      <w:pPr>
        <w:pStyle w:val="Title"/>
      </w:pPr>
      <w:bookmarkStart w:id="6" w:name="_Toc459903944"/>
      <w:r w:rsidRPr="00FA527E">
        <w:lastRenderedPageBreak/>
        <w:t>SUMMARY</w:t>
      </w:r>
      <w:bookmarkEnd w:id="5"/>
      <w:bookmarkEnd w:id="6"/>
    </w:p>
    <w:p w14:paraId="13C29AA1" w14:textId="77777777" w:rsidR="00611457" w:rsidRDefault="00441B5A" w:rsidP="0024780A">
      <w:pPr>
        <w:pStyle w:val="BodyPubs"/>
      </w:pPr>
      <w:bookmarkStart w:id="7" w:name="_Toc293932439"/>
      <w:bookmarkStart w:id="8" w:name="_Toc306701456"/>
      <w:bookmarkStart w:id="9" w:name="_Toc306701599"/>
      <w:bookmarkStart w:id="10" w:name="_Toc386627278"/>
      <w:bookmarkStart w:id="11" w:name="_Toc492364408"/>
      <w:bookmarkStart w:id="12" w:name="_Toc492364513"/>
      <w:bookmarkStart w:id="13" w:name="_Toc492364841"/>
      <w:bookmarkStart w:id="14" w:name="_Toc492364952"/>
      <w:bookmarkStart w:id="15" w:name="_Toc492365038"/>
      <w:bookmarkStart w:id="16" w:name="_Toc492365471"/>
      <w:bookmarkStart w:id="17" w:name="_Toc492365511"/>
      <w:bookmarkStart w:id="18" w:name="_Toc492365527"/>
      <w:bookmarkStart w:id="19" w:name="_Toc492365547"/>
      <w:bookmarkStart w:id="20" w:name="_Toc492456377"/>
      <w:bookmarkStart w:id="21" w:name="_Toc496081413"/>
      <w:bookmarkStart w:id="22" w:name="_Toc496082358"/>
      <w:bookmarkStart w:id="23" w:name="_Toc496082536"/>
      <w:bookmarkStart w:id="24" w:name="_Toc496588130"/>
      <w:bookmarkStart w:id="25" w:name="_Toc496588474"/>
      <w:bookmarkStart w:id="26" w:name="_Toc496588616"/>
      <w:bookmarkStart w:id="27" w:name="_Toc496588760"/>
      <w:bookmarkStart w:id="28" w:name="_Toc497175940"/>
      <w:bookmarkStart w:id="29" w:name="_Toc497284700"/>
      <w:bookmarkStart w:id="30" w:name="_Toc506187803"/>
      <w:bookmarkStart w:id="31" w:name="_Toc506333088"/>
      <w:r>
        <w:t>A summary of recommendations for near-term intermediate-scale testing pertaining to a salt repository is provided in this report. Each proposal implements a phased progression, initiating with Test Plan production in FY 2017 and early-stage testing, if possible. Beyond 2017, testing is anticipated to progress to an underground setting and involve intermediate-scale field activities.</w:t>
      </w:r>
    </w:p>
    <w:p w14:paraId="2BB2C7FD" w14:textId="77777777" w:rsidR="00611457" w:rsidRDefault="00611457" w:rsidP="0024780A">
      <w:pPr>
        <w:pStyle w:val="BodyPubs"/>
      </w:pPr>
    </w:p>
    <w:p w14:paraId="04AF02EA" w14:textId="77777777" w:rsidR="0006355A" w:rsidRPr="00611457" w:rsidRDefault="00611457" w:rsidP="0024780A">
      <w:pPr>
        <w:pStyle w:val="BodyPubs"/>
        <w:rPr>
          <w:b/>
        </w:rPr>
      </w:pPr>
      <w:r w:rsidRPr="00611457">
        <w:rPr>
          <w:b/>
          <w:color w:val="FF0000"/>
        </w:rPr>
        <w:t>More to be added after Phil Stauffer looks over this current version.</w:t>
      </w:r>
    </w:p>
    <w:p w14:paraId="490F81DB" w14:textId="77777777" w:rsidR="00441B5A" w:rsidRPr="00365DE0" w:rsidRDefault="00441B5A" w:rsidP="0024780A">
      <w:pPr>
        <w:pStyle w:val="BodyPubs"/>
      </w:pPr>
    </w:p>
    <w:sdt>
      <w:sdtPr>
        <w:rPr>
          <w:rFonts w:asciiTheme="majorHAnsi" w:eastAsiaTheme="majorEastAsia" w:hAnsiTheme="majorHAnsi" w:cstheme="majorBidi"/>
          <w:caps/>
        </w:rPr>
        <w:id w:val="1131982591"/>
        <w:docPartObj>
          <w:docPartGallery w:val="Cover Pages"/>
          <w:docPartUnique/>
        </w:docPartObj>
      </w:sdtPr>
      <w:sdtEndPr>
        <w:rPr>
          <w:rFonts w:ascii="Times New Roman" w:eastAsia="Times New Roman" w:hAnsi="Times New Roman" w:cs="Times New Roman"/>
          <w:caps w:val="0"/>
        </w:rPr>
      </w:sdtEndPr>
      <w:sdtContent>
        <w:bookmarkStart w:id="32" w:name="_Toc393285619" w:displacedByCustomXml="prev"/>
        <w:p w14:paraId="72F586E5" w14:textId="77777777" w:rsidR="005A2A62" w:rsidRDefault="005A2A62" w:rsidP="005A2A62">
          <w:pPr>
            <w:rPr>
              <w:rFonts w:asciiTheme="majorHAnsi" w:eastAsiaTheme="majorEastAsia" w:hAnsiTheme="majorHAnsi" w:cstheme="majorBidi"/>
              <w:caps/>
            </w:rPr>
          </w:pPr>
        </w:p>
        <w:p w14:paraId="50450550" w14:textId="77777777" w:rsidR="005A2A62" w:rsidRDefault="005A2A62">
          <w:pPr>
            <w:spacing w:before="0" w:line="240" w:lineRule="auto"/>
            <w:jc w:val="left"/>
            <w:rPr>
              <w:rFonts w:asciiTheme="majorHAnsi" w:eastAsiaTheme="majorEastAsia" w:hAnsiTheme="majorHAnsi" w:cstheme="majorBidi"/>
              <w:caps/>
            </w:rPr>
          </w:pPr>
          <w:r>
            <w:rPr>
              <w:rFonts w:asciiTheme="majorHAnsi" w:eastAsiaTheme="majorEastAsia" w:hAnsiTheme="majorHAnsi" w:cstheme="majorBidi"/>
              <w:caps/>
            </w:rPr>
            <w:br w:type="page"/>
          </w:r>
        </w:p>
        <w:p w14:paraId="02E9AD4D" w14:textId="77777777" w:rsidR="008F65A2" w:rsidRPr="00F40214" w:rsidRDefault="008F65A2" w:rsidP="005A2A62">
          <w:pPr>
            <w:pStyle w:val="Title"/>
          </w:pPr>
          <w:bookmarkStart w:id="33" w:name="_Toc459903945"/>
          <w:r w:rsidRPr="00F40214">
            <w:lastRenderedPageBreak/>
            <w:t>ACKNOWLEDGEMENTS</w:t>
          </w:r>
          <w:bookmarkEnd w:id="32"/>
          <w:bookmarkEnd w:id="33"/>
        </w:p>
        <w:p w14:paraId="59AA1147" w14:textId="77777777" w:rsidR="00DC434E" w:rsidRDefault="00DC434E" w:rsidP="0024780A">
          <w:pPr>
            <w:pStyle w:val="BodyPubs"/>
          </w:pPr>
          <w:r w:rsidRPr="00365DE0">
            <w:t xml:space="preserve">Laura Connolly, as always, </w:t>
          </w:r>
          <w:r>
            <w:t xml:space="preserve">deserves credit for </w:t>
          </w:r>
          <w:r w:rsidRPr="00365DE0">
            <w:t xml:space="preserve">organizing this document into </w:t>
          </w:r>
          <w:r w:rsidR="00830682">
            <w:t>Used Fuel Disposition</w:t>
          </w:r>
          <w:r w:rsidRPr="00365DE0">
            <w:t xml:space="preserve"> format and ensuring professional readability and aesthetics. </w:t>
          </w:r>
          <w:r>
            <w:t>The author</w:t>
          </w:r>
          <w:r w:rsidR="00D300C6">
            <w:t>s</w:t>
          </w:r>
          <w:r>
            <w:t xml:space="preserve"> thank the </w:t>
          </w:r>
          <w:r w:rsidR="00830682">
            <w:t>Department of Energy Nuclear Energy</w:t>
          </w:r>
          <w:r>
            <w:t xml:space="preserve"> </w:t>
          </w:r>
          <w:r w:rsidR="00830682">
            <w:t xml:space="preserve">(DOE-NE) </w:t>
          </w:r>
          <w:r>
            <w:t>staff, particularly Prasad Nair, for arranging the June 6</w:t>
          </w:r>
          <w:r w:rsidRPr="00B0258C">
            <w:rPr>
              <w:vertAlign w:val="superscript"/>
            </w:rPr>
            <w:t>th</w:t>
          </w:r>
          <w:r>
            <w:t xml:space="preserve"> meeting and orchestrating the technical exchanges. The purpose to this deliverable is to account formally of the discussions and provide summaries of the three main testing regimes explored. The essence of this report has an assortment of source documents. The text here often draws directly from </w:t>
          </w:r>
          <w:r w:rsidR="00D300C6">
            <w:t>p</w:t>
          </w:r>
          <w:r>
            <w:t>revious</w:t>
          </w:r>
          <w:r w:rsidR="00D300C6">
            <w:t>ly issued</w:t>
          </w:r>
          <w:r>
            <w:t xml:space="preserve"> documents and updates material according to the </w:t>
          </w:r>
          <w:r w:rsidR="00D300C6">
            <w:t>requests</w:t>
          </w:r>
          <w:r>
            <w:t xml:space="preserve"> of DOE NE. To avoid misrepresenting work of colleagues, Phil Stauffer of L</w:t>
          </w:r>
          <w:r w:rsidR="00830682">
            <w:t>os Alamos National Laboratory</w:t>
          </w:r>
          <w:r>
            <w:t xml:space="preserve"> </w:t>
          </w:r>
          <w:r w:rsidR="00D300C6">
            <w:t>edit</w:t>
          </w:r>
          <w:r w:rsidR="00441B5A">
            <w:t>ed</w:t>
          </w:r>
          <w:r w:rsidR="00D300C6">
            <w:t xml:space="preserve"> </w:t>
          </w:r>
          <w:r>
            <w:t>sections of th</w:t>
          </w:r>
          <w:r w:rsidR="00441B5A">
            <w:t>is</w:t>
          </w:r>
          <w:r>
            <w:t xml:space="preserve"> report deriving from presentations he made at the June 6</w:t>
          </w:r>
          <w:r w:rsidRPr="00260AD1">
            <w:rPr>
              <w:vertAlign w:val="superscript"/>
            </w:rPr>
            <w:t>th</w:t>
          </w:r>
          <w:r>
            <w:t xml:space="preserve"> meeting. </w:t>
          </w:r>
          <w:r w:rsidR="00D300C6">
            <w:t>Phil is included as a co-author for this contribution. Much of the material presented on shear testing was developed by Steve Sobolik</w:t>
          </w:r>
          <w:r w:rsidR="00441B5A">
            <w:t xml:space="preserve"> of Sandia National Laboratories and he is </w:t>
          </w:r>
          <w:r w:rsidR="00D300C6">
            <w:t xml:space="preserve">therefore included as a co-author. </w:t>
          </w:r>
          <w:r>
            <w:t xml:space="preserve">In addition, this document was reviewed by Robert J. Mackinnon and Kris Kuhlman of Sandia. </w:t>
          </w:r>
        </w:p>
        <w:p w14:paraId="6C65B45F" w14:textId="77777777" w:rsidR="00DC434E" w:rsidRDefault="00D300C6" w:rsidP="00054297">
          <w:pPr>
            <w:pStyle w:val="BodyPubs"/>
          </w:pPr>
          <w:r>
            <w:t>Content of t</w:t>
          </w:r>
          <w:r w:rsidR="00DC434E">
            <w:t xml:space="preserve">his document </w:t>
          </w:r>
          <w:r>
            <w:t xml:space="preserve">is intended to </w:t>
          </w:r>
          <w:r w:rsidR="00DC434E">
            <w:t xml:space="preserve">be used for planning FY17 </w:t>
          </w:r>
          <w:r w:rsidR="00441B5A">
            <w:t>intermediate-scale salt testing pertinent to dispos</w:t>
          </w:r>
          <w:r w:rsidR="00CC23F4">
            <w:t>a</w:t>
          </w:r>
          <w:r w:rsidR="00441B5A">
            <w:t xml:space="preserve">l of nuclear waste in salt repositories. </w:t>
          </w:r>
          <w:r w:rsidR="00CD1A6A">
            <w:t xml:space="preserve">A projection of continuation into </w:t>
          </w:r>
          <w:r w:rsidR="00DC434E">
            <w:t>out-year activities</w:t>
          </w:r>
          <w:r w:rsidR="00CD1A6A">
            <w:t xml:space="preserve"> is made.</w:t>
          </w:r>
          <w:r w:rsidR="00DC434E">
            <w:t xml:space="preserve"> In all cases, the work will be developed </w:t>
          </w:r>
          <w:r w:rsidR="00CD1A6A">
            <w:t>and formalized in</w:t>
          </w:r>
          <w:r w:rsidR="00DC434E">
            <w:t xml:space="preserve"> Test Plans </w:t>
          </w:r>
          <w:r w:rsidR="00CD1A6A">
            <w:t>following appropriate</w:t>
          </w:r>
          <w:r w:rsidR="00DC434E">
            <w:t xml:space="preserve"> Quality Assurance procedures. The content of this Level IV </w:t>
          </w:r>
          <w:r w:rsidR="00054297">
            <w:t>Milestone</w:t>
          </w:r>
          <w:r w:rsidR="00DC434E">
            <w:t xml:space="preserve"> </w:t>
          </w:r>
          <w:r w:rsidR="00054297">
            <w:t xml:space="preserve">meets the requirements of </w:t>
          </w:r>
          <w:r w:rsidR="00054297" w:rsidRPr="00054297">
            <w:t xml:space="preserve">M4FT-16SN0803090321 </w:t>
          </w:r>
          <w:r w:rsidR="00054297" w:rsidRPr="00054297">
            <w:rPr>
              <w:i/>
            </w:rPr>
            <w:t>Intermediate Scale Testing Recommendation Report</w:t>
          </w:r>
          <w:r w:rsidR="00054297">
            <w:t xml:space="preserve"> and </w:t>
          </w:r>
          <w:r w:rsidR="00CD1A6A">
            <w:t xml:space="preserve">is intended to </w:t>
          </w:r>
          <w:r w:rsidR="00DC434E">
            <w:t>guid</w:t>
          </w:r>
          <w:r w:rsidR="00CD1A6A">
            <w:t xml:space="preserve">e </w:t>
          </w:r>
          <w:r w:rsidR="00DC434E">
            <w:t>decisions regarding future testing regimes.</w:t>
          </w:r>
          <w:r w:rsidR="00CD1A6A">
            <w:t xml:space="preserve"> Content made available here</w:t>
          </w:r>
          <w:r w:rsidR="00DC434E">
            <w:t xml:space="preserve"> represents </w:t>
          </w:r>
          <w:r w:rsidR="00054297">
            <w:t>the state of affairs on June 6</w:t>
          </w:r>
          <w:r w:rsidR="00054297" w:rsidRPr="00054297">
            <w:rPr>
              <w:vertAlign w:val="superscript"/>
            </w:rPr>
            <w:t>th</w:t>
          </w:r>
          <w:r w:rsidR="00054297">
            <w:t xml:space="preserve"> 2016 and remains a </w:t>
          </w:r>
          <w:r w:rsidR="00DC434E">
            <w:t>work in progress. The author</w:t>
          </w:r>
          <w:r w:rsidR="00CD1A6A">
            <w:t>s</w:t>
          </w:r>
          <w:r w:rsidR="00DC434E">
            <w:t xml:space="preserve"> endeavored to capture information fairly and attribute sources correctly. Remaining inconsistencies are thought to be minor in nature and would be </w:t>
          </w:r>
          <w:r w:rsidR="00054297">
            <w:t>trued</w:t>
          </w:r>
          <w:r w:rsidR="00DC434E">
            <w:t xml:space="preserve"> up as Test Plans are developed for implementation of the selected activities. </w:t>
          </w:r>
        </w:p>
        <w:p w14:paraId="14C5A0B8" w14:textId="77777777" w:rsidR="00846642" w:rsidRDefault="0006355A" w:rsidP="0006355A">
          <w:pPr>
            <w:spacing w:before="0" w:line="240" w:lineRule="auto"/>
            <w:jc w:val="left"/>
            <w:rPr>
              <w:szCs w:val="28"/>
            </w:rPr>
          </w:pPr>
          <w:r w:rsidRPr="00365DE0">
            <w:rPr>
              <w:szCs w:val="28"/>
              <w:lang w:val="en-US"/>
            </w:rPr>
            <w:br w:type="page"/>
          </w:r>
        </w:p>
      </w:sdtContent>
    </w:sdt>
    <w:p w14:paraId="7CB35E39" w14:textId="77777777" w:rsidR="009D48A7" w:rsidRPr="007E60A8" w:rsidRDefault="009D48A7" w:rsidP="007E60A8">
      <w:pPr>
        <w:pStyle w:val="Title"/>
      </w:pPr>
      <w:bookmarkStart w:id="34" w:name="_Toc459903946"/>
      <w:r w:rsidRPr="007E60A8">
        <w:lastRenderedPageBreak/>
        <w:t>T</w:t>
      </w:r>
      <w:r w:rsidR="008F65A2" w:rsidRPr="007E60A8">
        <w:t>ABLE OF CONTENTS</w:t>
      </w:r>
      <w:bookmarkEnd w:id="7"/>
      <w:bookmarkEnd w:id="8"/>
      <w:bookmarkEnd w:id="9"/>
      <w:bookmarkEnd w:id="10"/>
      <w:bookmarkEnd w:id="34"/>
    </w:p>
    <w:bookmarkStart w:id="35" w:name="_Toc393285621"/>
    <w:p w14:paraId="0832B76F" w14:textId="77777777" w:rsidR="00CC23F4" w:rsidRDefault="00FA527E">
      <w:pPr>
        <w:pStyle w:val="TOC1"/>
        <w:rPr>
          <w:rFonts w:asciiTheme="minorHAnsi" w:eastAsiaTheme="minorEastAsia" w:hAnsiTheme="minorHAnsi" w:cstheme="minorBidi"/>
          <w:noProof/>
          <w:szCs w:val="22"/>
          <w:lang w:val="en-US" w:eastAsia="en-US"/>
        </w:rPr>
      </w:pPr>
      <w:r w:rsidRPr="00FA527E">
        <w:rPr>
          <w:rStyle w:val="Hyperlink"/>
          <w:rFonts w:ascii="Times New Roman" w:hAnsi="Times New Roman" w:cs="Times New Roman"/>
          <w:szCs w:val="24"/>
          <w:u w:val="none"/>
        </w:rPr>
        <w:fldChar w:fldCharType="begin"/>
      </w:r>
      <w:r w:rsidRPr="00FA527E">
        <w:rPr>
          <w:rStyle w:val="Hyperlink"/>
          <w:rFonts w:ascii="Times New Roman" w:hAnsi="Times New Roman" w:cs="Times New Roman"/>
          <w:szCs w:val="24"/>
          <w:u w:val="none"/>
        </w:rPr>
        <w:instrText xml:space="preserve"> TOC \o "1-3" \h \z \u </w:instrText>
      </w:r>
      <w:r w:rsidRPr="00FA527E">
        <w:rPr>
          <w:rStyle w:val="Hyperlink"/>
          <w:rFonts w:ascii="Times New Roman" w:hAnsi="Times New Roman" w:cs="Times New Roman"/>
          <w:szCs w:val="24"/>
          <w:u w:val="none"/>
        </w:rPr>
        <w:fldChar w:fldCharType="separate"/>
      </w:r>
      <w:hyperlink w:anchor="_Toc459903944" w:history="1">
        <w:r w:rsidR="00CC23F4" w:rsidRPr="008C285B">
          <w:rPr>
            <w:rStyle w:val="Hyperlink"/>
          </w:rPr>
          <w:t>SUMMARY</w:t>
        </w:r>
        <w:r w:rsidR="00CC23F4">
          <w:rPr>
            <w:noProof/>
            <w:webHidden/>
          </w:rPr>
          <w:tab/>
        </w:r>
        <w:r w:rsidR="00CC23F4">
          <w:rPr>
            <w:noProof/>
            <w:webHidden/>
          </w:rPr>
          <w:fldChar w:fldCharType="begin"/>
        </w:r>
        <w:r w:rsidR="00CC23F4">
          <w:rPr>
            <w:noProof/>
            <w:webHidden/>
          </w:rPr>
          <w:instrText xml:space="preserve"> PAGEREF _Toc459903944 \h </w:instrText>
        </w:r>
        <w:r w:rsidR="00CC23F4">
          <w:rPr>
            <w:noProof/>
            <w:webHidden/>
          </w:rPr>
        </w:r>
        <w:r w:rsidR="00CC23F4">
          <w:rPr>
            <w:noProof/>
            <w:webHidden/>
          </w:rPr>
          <w:fldChar w:fldCharType="separate"/>
        </w:r>
        <w:r w:rsidR="00CC23F4">
          <w:rPr>
            <w:noProof/>
            <w:webHidden/>
          </w:rPr>
          <w:t>iii</w:t>
        </w:r>
        <w:r w:rsidR="00CC23F4">
          <w:rPr>
            <w:noProof/>
            <w:webHidden/>
          </w:rPr>
          <w:fldChar w:fldCharType="end"/>
        </w:r>
      </w:hyperlink>
    </w:p>
    <w:p w14:paraId="1CB3C138" w14:textId="77777777" w:rsidR="00CC23F4" w:rsidRDefault="00336E88">
      <w:pPr>
        <w:pStyle w:val="TOC1"/>
        <w:rPr>
          <w:rFonts w:asciiTheme="minorHAnsi" w:eastAsiaTheme="minorEastAsia" w:hAnsiTheme="minorHAnsi" w:cstheme="minorBidi"/>
          <w:noProof/>
          <w:szCs w:val="22"/>
          <w:lang w:val="en-US" w:eastAsia="en-US"/>
        </w:rPr>
      </w:pPr>
      <w:hyperlink w:anchor="_Toc459903945" w:history="1">
        <w:r w:rsidR="00CC23F4" w:rsidRPr="008C285B">
          <w:rPr>
            <w:rStyle w:val="Hyperlink"/>
          </w:rPr>
          <w:t>ACKNOWLEDGEMENTS</w:t>
        </w:r>
        <w:r w:rsidR="00CC23F4">
          <w:rPr>
            <w:noProof/>
            <w:webHidden/>
          </w:rPr>
          <w:tab/>
        </w:r>
        <w:r w:rsidR="00CC23F4">
          <w:rPr>
            <w:noProof/>
            <w:webHidden/>
          </w:rPr>
          <w:fldChar w:fldCharType="begin"/>
        </w:r>
        <w:r w:rsidR="00CC23F4">
          <w:rPr>
            <w:noProof/>
            <w:webHidden/>
          </w:rPr>
          <w:instrText xml:space="preserve"> PAGEREF _Toc459903945 \h </w:instrText>
        </w:r>
        <w:r w:rsidR="00CC23F4">
          <w:rPr>
            <w:noProof/>
            <w:webHidden/>
          </w:rPr>
        </w:r>
        <w:r w:rsidR="00CC23F4">
          <w:rPr>
            <w:noProof/>
            <w:webHidden/>
          </w:rPr>
          <w:fldChar w:fldCharType="separate"/>
        </w:r>
        <w:r w:rsidR="00CC23F4">
          <w:rPr>
            <w:noProof/>
            <w:webHidden/>
          </w:rPr>
          <w:t>iv</w:t>
        </w:r>
        <w:r w:rsidR="00CC23F4">
          <w:rPr>
            <w:noProof/>
            <w:webHidden/>
          </w:rPr>
          <w:fldChar w:fldCharType="end"/>
        </w:r>
      </w:hyperlink>
    </w:p>
    <w:p w14:paraId="3708350C" w14:textId="77777777" w:rsidR="00CC23F4" w:rsidRDefault="00336E88">
      <w:pPr>
        <w:pStyle w:val="TOC1"/>
        <w:rPr>
          <w:rFonts w:asciiTheme="minorHAnsi" w:eastAsiaTheme="minorEastAsia" w:hAnsiTheme="minorHAnsi" w:cstheme="minorBidi"/>
          <w:noProof/>
          <w:szCs w:val="22"/>
          <w:lang w:val="en-US" w:eastAsia="en-US"/>
        </w:rPr>
      </w:pPr>
      <w:hyperlink w:anchor="_Toc459903946" w:history="1">
        <w:r w:rsidR="00CC23F4" w:rsidRPr="008C285B">
          <w:rPr>
            <w:rStyle w:val="Hyperlink"/>
          </w:rPr>
          <w:t>TABLE OF CONTENTS</w:t>
        </w:r>
        <w:r w:rsidR="00CC23F4">
          <w:rPr>
            <w:noProof/>
            <w:webHidden/>
          </w:rPr>
          <w:tab/>
        </w:r>
        <w:r w:rsidR="00CC23F4">
          <w:rPr>
            <w:noProof/>
            <w:webHidden/>
          </w:rPr>
          <w:fldChar w:fldCharType="begin"/>
        </w:r>
        <w:r w:rsidR="00CC23F4">
          <w:rPr>
            <w:noProof/>
            <w:webHidden/>
          </w:rPr>
          <w:instrText xml:space="preserve"> PAGEREF _Toc459903946 \h </w:instrText>
        </w:r>
        <w:r w:rsidR="00CC23F4">
          <w:rPr>
            <w:noProof/>
            <w:webHidden/>
          </w:rPr>
        </w:r>
        <w:r w:rsidR="00CC23F4">
          <w:rPr>
            <w:noProof/>
            <w:webHidden/>
          </w:rPr>
          <w:fldChar w:fldCharType="separate"/>
        </w:r>
        <w:r w:rsidR="00CC23F4">
          <w:rPr>
            <w:noProof/>
            <w:webHidden/>
          </w:rPr>
          <w:t>v</w:t>
        </w:r>
        <w:r w:rsidR="00CC23F4">
          <w:rPr>
            <w:noProof/>
            <w:webHidden/>
          </w:rPr>
          <w:fldChar w:fldCharType="end"/>
        </w:r>
      </w:hyperlink>
    </w:p>
    <w:p w14:paraId="50E7CD92" w14:textId="77777777" w:rsidR="00CC23F4" w:rsidRDefault="00336E88">
      <w:pPr>
        <w:pStyle w:val="TOC1"/>
        <w:rPr>
          <w:rFonts w:asciiTheme="minorHAnsi" w:eastAsiaTheme="minorEastAsia" w:hAnsiTheme="minorHAnsi" w:cstheme="minorBidi"/>
          <w:noProof/>
          <w:szCs w:val="22"/>
          <w:lang w:val="en-US" w:eastAsia="en-US"/>
        </w:rPr>
      </w:pPr>
      <w:hyperlink w:anchor="_Toc459903947" w:history="1">
        <w:r w:rsidR="00CC23F4" w:rsidRPr="008C285B">
          <w:rPr>
            <w:rStyle w:val="Hyperlink"/>
          </w:rPr>
          <w:t>LIST OF FIGURES</w:t>
        </w:r>
        <w:r w:rsidR="00CC23F4">
          <w:rPr>
            <w:noProof/>
            <w:webHidden/>
          </w:rPr>
          <w:tab/>
        </w:r>
        <w:r w:rsidR="00CC23F4">
          <w:rPr>
            <w:noProof/>
            <w:webHidden/>
          </w:rPr>
          <w:fldChar w:fldCharType="begin"/>
        </w:r>
        <w:r w:rsidR="00CC23F4">
          <w:rPr>
            <w:noProof/>
            <w:webHidden/>
          </w:rPr>
          <w:instrText xml:space="preserve"> PAGEREF _Toc459903947 \h </w:instrText>
        </w:r>
        <w:r w:rsidR="00CC23F4">
          <w:rPr>
            <w:noProof/>
            <w:webHidden/>
          </w:rPr>
        </w:r>
        <w:r w:rsidR="00CC23F4">
          <w:rPr>
            <w:noProof/>
            <w:webHidden/>
          </w:rPr>
          <w:fldChar w:fldCharType="separate"/>
        </w:r>
        <w:r w:rsidR="00CC23F4">
          <w:rPr>
            <w:noProof/>
            <w:webHidden/>
          </w:rPr>
          <w:t>v</w:t>
        </w:r>
        <w:r w:rsidR="00CC23F4">
          <w:rPr>
            <w:noProof/>
            <w:webHidden/>
          </w:rPr>
          <w:fldChar w:fldCharType="end"/>
        </w:r>
      </w:hyperlink>
    </w:p>
    <w:p w14:paraId="67C64D6D" w14:textId="77777777" w:rsidR="00CC23F4" w:rsidRDefault="00336E88">
      <w:pPr>
        <w:pStyle w:val="TOC1"/>
        <w:rPr>
          <w:rFonts w:asciiTheme="minorHAnsi" w:eastAsiaTheme="minorEastAsia" w:hAnsiTheme="minorHAnsi" w:cstheme="minorBidi"/>
          <w:noProof/>
          <w:szCs w:val="22"/>
          <w:lang w:val="en-US" w:eastAsia="en-US"/>
        </w:rPr>
      </w:pPr>
      <w:hyperlink w:anchor="_Toc459903948" w:history="1">
        <w:r w:rsidR="00CC23F4" w:rsidRPr="008C285B">
          <w:rPr>
            <w:rStyle w:val="Hyperlink"/>
          </w:rPr>
          <w:t>LIST OF TABLES</w:t>
        </w:r>
        <w:r w:rsidR="00CC23F4">
          <w:rPr>
            <w:noProof/>
            <w:webHidden/>
          </w:rPr>
          <w:tab/>
        </w:r>
        <w:r w:rsidR="00CC23F4">
          <w:rPr>
            <w:noProof/>
            <w:webHidden/>
          </w:rPr>
          <w:fldChar w:fldCharType="begin"/>
        </w:r>
        <w:r w:rsidR="00CC23F4">
          <w:rPr>
            <w:noProof/>
            <w:webHidden/>
          </w:rPr>
          <w:instrText xml:space="preserve"> PAGEREF _Toc459903948 \h </w:instrText>
        </w:r>
        <w:r w:rsidR="00CC23F4">
          <w:rPr>
            <w:noProof/>
            <w:webHidden/>
          </w:rPr>
        </w:r>
        <w:r w:rsidR="00CC23F4">
          <w:rPr>
            <w:noProof/>
            <w:webHidden/>
          </w:rPr>
          <w:fldChar w:fldCharType="separate"/>
        </w:r>
        <w:r w:rsidR="00CC23F4">
          <w:rPr>
            <w:noProof/>
            <w:webHidden/>
          </w:rPr>
          <w:t>v</w:t>
        </w:r>
        <w:r w:rsidR="00CC23F4">
          <w:rPr>
            <w:noProof/>
            <w:webHidden/>
          </w:rPr>
          <w:fldChar w:fldCharType="end"/>
        </w:r>
      </w:hyperlink>
    </w:p>
    <w:p w14:paraId="3D95444F" w14:textId="77777777" w:rsidR="00CC23F4" w:rsidRDefault="00336E88">
      <w:pPr>
        <w:pStyle w:val="TOC1"/>
        <w:rPr>
          <w:rFonts w:asciiTheme="minorHAnsi" w:eastAsiaTheme="minorEastAsia" w:hAnsiTheme="minorHAnsi" w:cstheme="minorBidi"/>
          <w:noProof/>
          <w:szCs w:val="22"/>
          <w:lang w:val="en-US" w:eastAsia="en-US"/>
        </w:rPr>
      </w:pPr>
      <w:hyperlink w:anchor="_Toc459903949" w:history="1">
        <w:r w:rsidR="00CC23F4" w:rsidRPr="008C285B">
          <w:rPr>
            <w:rStyle w:val="Hyperlink"/>
          </w:rPr>
          <w:t>ACRONYMS</w:t>
        </w:r>
        <w:r w:rsidR="00CC23F4">
          <w:rPr>
            <w:noProof/>
            <w:webHidden/>
          </w:rPr>
          <w:tab/>
        </w:r>
        <w:r w:rsidR="00CC23F4">
          <w:rPr>
            <w:noProof/>
            <w:webHidden/>
          </w:rPr>
          <w:fldChar w:fldCharType="begin"/>
        </w:r>
        <w:r w:rsidR="00CC23F4">
          <w:rPr>
            <w:noProof/>
            <w:webHidden/>
          </w:rPr>
          <w:instrText xml:space="preserve"> PAGEREF _Toc459903949 \h </w:instrText>
        </w:r>
        <w:r w:rsidR="00CC23F4">
          <w:rPr>
            <w:noProof/>
            <w:webHidden/>
          </w:rPr>
        </w:r>
        <w:r w:rsidR="00CC23F4">
          <w:rPr>
            <w:noProof/>
            <w:webHidden/>
          </w:rPr>
          <w:fldChar w:fldCharType="separate"/>
        </w:r>
        <w:r w:rsidR="00CC23F4">
          <w:rPr>
            <w:noProof/>
            <w:webHidden/>
          </w:rPr>
          <w:t>vi</w:t>
        </w:r>
        <w:r w:rsidR="00CC23F4">
          <w:rPr>
            <w:noProof/>
            <w:webHidden/>
          </w:rPr>
          <w:fldChar w:fldCharType="end"/>
        </w:r>
      </w:hyperlink>
    </w:p>
    <w:p w14:paraId="226A7241" w14:textId="77777777" w:rsidR="00CC23F4" w:rsidRDefault="00336E88">
      <w:pPr>
        <w:pStyle w:val="TOC1"/>
        <w:rPr>
          <w:rFonts w:asciiTheme="minorHAnsi" w:eastAsiaTheme="minorEastAsia" w:hAnsiTheme="minorHAnsi" w:cstheme="minorBidi"/>
          <w:noProof/>
          <w:szCs w:val="22"/>
          <w:lang w:val="en-US" w:eastAsia="en-US"/>
        </w:rPr>
      </w:pPr>
      <w:hyperlink w:anchor="_Toc459903950" w:history="1">
        <w:r w:rsidR="00CC23F4" w:rsidRPr="008C285B">
          <w:rPr>
            <w:rStyle w:val="Hyperlink"/>
          </w:rPr>
          <w:t>1</w:t>
        </w:r>
        <w:r w:rsidR="00CC23F4">
          <w:rPr>
            <w:rFonts w:asciiTheme="minorHAnsi" w:eastAsiaTheme="minorEastAsia" w:hAnsiTheme="minorHAnsi" w:cstheme="minorBidi"/>
            <w:noProof/>
            <w:szCs w:val="22"/>
            <w:lang w:val="en-US" w:eastAsia="en-US"/>
          </w:rPr>
          <w:tab/>
        </w:r>
        <w:r w:rsidR="00CC23F4" w:rsidRPr="008C285B">
          <w:rPr>
            <w:rStyle w:val="Hyperlink"/>
          </w:rPr>
          <w:t>INTRODUCTION</w:t>
        </w:r>
        <w:r w:rsidR="00CC23F4">
          <w:rPr>
            <w:noProof/>
            <w:webHidden/>
          </w:rPr>
          <w:tab/>
        </w:r>
        <w:r w:rsidR="00CC23F4">
          <w:rPr>
            <w:noProof/>
            <w:webHidden/>
          </w:rPr>
          <w:fldChar w:fldCharType="begin"/>
        </w:r>
        <w:r w:rsidR="00CC23F4">
          <w:rPr>
            <w:noProof/>
            <w:webHidden/>
          </w:rPr>
          <w:instrText xml:space="preserve"> PAGEREF _Toc459903950 \h </w:instrText>
        </w:r>
        <w:r w:rsidR="00CC23F4">
          <w:rPr>
            <w:noProof/>
            <w:webHidden/>
          </w:rPr>
        </w:r>
        <w:r w:rsidR="00CC23F4">
          <w:rPr>
            <w:noProof/>
            <w:webHidden/>
          </w:rPr>
          <w:fldChar w:fldCharType="separate"/>
        </w:r>
        <w:r w:rsidR="00CC23F4">
          <w:rPr>
            <w:noProof/>
            <w:webHidden/>
          </w:rPr>
          <w:t>1</w:t>
        </w:r>
        <w:r w:rsidR="00CC23F4">
          <w:rPr>
            <w:noProof/>
            <w:webHidden/>
          </w:rPr>
          <w:fldChar w:fldCharType="end"/>
        </w:r>
      </w:hyperlink>
    </w:p>
    <w:p w14:paraId="68ADDC23" w14:textId="77777777" w:rsidR="00CC23F4" w:rsidRDefault="00336E88">
      <w:pPr>
        <w:pStyle w:val="TOC1"/>
        <w:rPr>
          <w:rFonts w:asciiTheme="minorHAnsi" w:eastAsiaTheme="minorEastAsia" w:hAnsiTheme="minorHAnsi" w:cstheme="minorBidi"/>
          <w:noProof/>
          <w:szCs w:val="22"/>
          <w:lang w:val="en-US" w:eastAsia="en-US"/>
        </w:rPr>
      </w:pPr>
      <w:hyperlink w:anchor="_Toc459903951" w:history="1">
        <w:r w:rsidR="00CC23F4" w:rsidRPr="008C285B">
          <w:rPr>
            <w:rStyle w:val="Hyperlink"/>
          </w:rPr>
          <w:t>2</w:t>
        </w:r>
        <w:r w:rsidR="00CC23F4">
          <w:rPr>
            <w:rFonts w:asciiTheme="minorHAnsi" w:eastAsiaTheme="minorEastAsia" w:hAnsiTheme="minorHAnsi" w:cstheme="minorBidi"/>
            <w:noProof/>
            <w:szCs w:val="22"/>
            <w:lang w:val="en-US" w:eastAsia="en-US"/>
          </w:rPr>
          <w:tab/>
        </w:r>
        <w:r w:rsidR="00CC23F4" w:rsidRPr="008C285B">
          <w:rPr>
            <w:rStyle w:val="Hyperlink"/>
          </w:rPr>
          <w:t>SMALL-DIAMETER BOREHOLE THERMAL TEST</w:t>
        </w:r>
        <w:r w:rsidR="00CC23F4">
          <w:rPr>
            <w:noProof/>
            <w:webHidden/>
          </w:rPr>
          <w:tab/>
        </w:r>
        <w:r w:rsidR="00CC23F4">
          <w:rPr>
            <w:noProof/>
            <w:webHidden/>
          </w:rPr>
          <w:fldChar w:fldCharType="begin"/>
        </w:r>
        <w:r w:rsidR="00CC23F4">
          <w:rPr>
            <w:noProof/>
            <w:webHidden/>
          </w:rPr>
          <w:instrText xml:space="preserve"> PAGEREF _Toc459903951 \h </w:instrText>
        </w:r>
        <w:r w:rsidR="00CC23F4">
          <w:rPr>
            <w:noProof/>
            <w:webHidden/>
          </w:rPr>
        </w:r>
        <w:r w:rsidR="00CC23F4">
          <w:rPr>
            <w:noProof/>
            <w:webHidden/>
          </w:rPr>
          <w:fldChar w:fldCharType="separate"/>
        </w:r>
        <w:r w:rsidR="00CC23F4">
          <w:rPr>
            <w:noProof/>
            <w:webHidden/>
          </w:rPr>
          <w:t>1</w:t>
        </w:r>
        <w:r w:rsidR="00CC23F4">
          <w:rPr>
            <w:noProof/>
            <w:webHidden/>
          </w:rPr>
          <w:fldChar w:fldCharType="end"/>
        </w:r>
      </w:hyperlink>
    </w:p>
    <w:p w14:paraId="70E31137" w14:textId="77777777" w:rsidR="00CC23F4" w:rsidRDefault="00336E88">
      <w:pPr>
        <w:pStyle w:val="TOC1"/>
        <w:rPr>
          <w:rFonts w:asciiTheme="minorHAnsi" w:eastAsiaTheme="minorEastAsia" w:hAnsiTheme="minorHAnsi" w:cstheme="minorBidi"/>
          <w:noProof/>
          <w:szCs w:val="22"/>
          <w:lang w:val="en-US" w:eastAsia="en-US"/>
        </w:rPr>
      </w:pPr>
      <w:hyperlink w:anchor="_Toc459903952" w:history="1">
        <w:r w:rsidR="00CC23F4" w:rsidRPr="008C285B">
          <w:rPr>
            <w:rStyle w:val="Hyperlink"/>
          </w:rPr>
          <w:t>3</w:t>
        </w:r>
        <w:r w:rsidR="00CC23F4">
          <w:rPr>
            <w:rFonts w:asciiTheme="minorHAnsi" w:eastAsiaTheme="minorEastAsia" w:hAnsiTheme="minorHAnsi" w:cstheme="minorBidi"/>
            <w:noProof/>
            <w:szCs w:val="22"/>
            <w:lang w:val="en-US" w:eastAsia="en-US"/>
          </w:rPr>
          <w:tab/>
        </w:r>
        <w:r w:rsidR="00CC23F4" w:rsidRPr="008C285B">
          <w:rPr>
            <w:rStyle w:val="Hyperlink"/>
          </w:rPr>
          <w:t>GRANULAR SALT RECONSOLIDATION</w:t>
        </w:r>
        <w:r w:rsidR="00CC23F4">
          <w:rPr>
            <w:noProof/>
            <w:webHidden/>
          </w:rPr>
          <w:tab/>
        </w:r>
        <w:r w:rsidR="00CC23F4">
          <w:rPr>
            <w:noProof/>
            <w:webHidden/>
          </w:rPr>
          <w:fldChar w:fldCharType="begin"/>
        </w:r>
        <w:r w:rsidR="00CC23F4">
          <w:rPr>
            <w:noProof/>
            <w:webHidden/>
          </w:rPr>
          <w:instrText xml:space="preserve"> PAGEREF _Toc459903952 \h </w:instrText>
        </w:r>
        <w:r w:rsidR="00CC23F4">
          <w:rPr>
            <w:noProof/>
            <w:webHidden/>
          </w:rPr>
        </w:r>
        <w:r w:rsidR="00CC23F4">
          <w:rPr>
            <w:noProof/>
            <w:webHidden/>
          </w:rPr>
          <w:fldChar w:fldCharType="separate"/>
        </w:r>
        <w:r w:rsidR="00CC23F4">
          <w:rPr>
            <w:noProof/>
            <w:webHidden/>
          </w:rPr>
          <w:t>7</w:t>
        </w:r>
        <w:r w:rsidR="00CC23F4">
          <w:rPr>
            <w:noProof/>
            <w:webHidden/>
          </w:rPr>
          <w:fldChar w:fldCharType="end"/>
        </w:r>
      </w:hyperlink>
    </w:p>
    <w:p w14:paraId="52185767" w14:textId="77777777" w:rsidR="00CC23F4" w:rsidRDefault="00336E88">
      <w:pPr>
        <w:pStyle w:val="TOC2"/>
        <w:rPr>
          <w:rFonts w:asciiTheme="minorHAnsi" w:eastAsiaTheme="minorEastAsia" w:hAnsiTheme="minorHAnsi" w:cstheme="minorBidi"/>
          <w:noProof/>
          <w:szCs w:val="22"/>
          <w:lang w:val="en-US" w:eastAsia="en-US"/>
        </w:rPr>
      </w:pPr>
      <w:hyperlink w:anchor="_Toc459903953" w:history="1">
        <w:r w:rsidR="00CC23F4" w:rsidRPr="008C285B">
          <w:rPr>
            <w:rStyle w:val="Hyperlink"/>
          </w:rPr>
          <w:t>3.1</w:t>
        </w:r>
        <w:r w:rsidR="00CC23F4">
          <w:rPr>
            <w:rFonts w:asciiTheme="minorHAnsi" w:eastAsiaTheme="minorEastAsia" w:hAnsiTheme="minorHAnsi" w:cstheme="minorBidi"/>
            <w:noProof/>
            <w:szCs w:val="22"/>
            <w:lang w:val="en-US" w:eastAsia="en-US"/>
          </w:rPr>
          <w:tab/>
        </w:r>
        <w:r w:rsidR="00CC23F4" w:rsidRPr="008C285B">
          <w:rPr>
            <w:rStyle w:val="Hyperlink"/>
          </w:rPr>
          <w:t>Brief Overview</w:t>
        </w:r>
        <w:r w:rsidR="00CC23F4">
          <w:rPr>
            <w:noProof/>
            <w:webHidden/>
          </w:rPr>
          <w:tab/>
        </w:r>
        <w:r w:rsidR="00CC23F4">
          <w:rPr>
            <w:noProof/>
            <w:webHidden/>
          </w:rPr>
          <w:fldChar w:fldCharType="begin"/>
        </w:r>
        <w:r w:rsidR="00CC23F4">
          <w:rPr>
            <w:noProof/>
            <w:webHidden/>
          </w:rPr>
          <w:instrText xml:space="preserve"> PAGEREF _Toc459903953 \h </w:instrText>
        </w:r>
        <w:r w:rsidR="00CC23F4">
          <w:rPr>
            <w:noProof/>
            <w:webHidden/>
          </w:rPr>
        </w:r>
        <w:r w:rsidR="00CC23F4">
          <w:rPr>
            <w:noProof/>
            <w:webHidden/>
          </w:rPr>
          <w:fldChar w:fldCharType="separate"/>
        </w:r>
        <w:r w:rsidR="00CC23F4">
          <w:rPr>
            <w:noProof/>
            <w:webHidden/>
          </w:rPr>
          <w:t>7</w:t>
        </w:r>
        <w:r w:rsidR="00CC23F4">
          <w:rPr>
            <w:noProof/>
            <w:webHidden/>
          </w:rPr>
          <w:fldChar w:fldCharType="end"/>
        </w:r>
      </w:hyperlink>
    </w:p>
    <w:p w14:paraId="0ADDDDF7" w14:textId="77777777" w:rsidR="00CC23F4" w:rsidRDefault="00336E88">
      <w:pPr>
        <w:pStyle w:val="TOC2"/>
        <w:rPr>
          <w:rFonts w:asciiTheme="minorHAnsi" w:eastAsiaTheme="minorEastAsia" w:hAnsiTheme="minorHAnsi" w:cstheme="minorBidi"/>
          <w:noProof/>
          <w:szCs w:val="22"/>
          <w:lang w:val="en-US" w:eastAsia="en-US"/>
        </w:rPr>
      </w:pPr>
      <w:hyperlink w:anchor="_Toc459903954" w:history="1">
        <w:r w:rsidR="00CC23F4" w:rsidRPr="008C285B">
          <w:rPr>
            <w:rStyle w:val="Hyperlink"/>
          </w:rPr>
          <w:t>3.2</w:t>
        </w:r>
        <w:r w:rsidR="00CC23F4">
          <w:rPr>
            <w:rFonts w:asciiTheme="minorHAnsi" w:eastAsiaTheme="minorEastAsia" w:hAnsiTheme="minorHAnsi" w:cstheme="minorBidi"/>
            <w:noProof/>
            <w:szCs w:val="22"/>
            <w:lang w:val="en-US" w:eastAsia="en-US"/>
          </w:rPr>
          <w:tab/>
        </w:r>
        <w:r w:rsidR="00CC23F4" w:rsidRPr="008C285B">
          <w:rPr>
            <w:rStyle w:val="Hyperlink"/>
          </w:rPr>
          <w:t>Discussion</w:t>
        </w:r>
        <w:r w:rsidR="00CC23F4">
          <w:rPr>
            <w:noProof/>
            <w:webHidden/>
          </w:rPr>
          <w:tab/>
        </w:r>
        <w:r w:rsidR="00CC23F4">
          <w:rPr>
            <w:noProof/>
            <w:webHidden/>
          </w:rPr>
          <w:fldChar w:fldCharType="begin"/>
        </w:r>
        <w:r w:rsidR="00CC23F4">
          <w:rPr>
            <w:noProof/>
            <w:webHidden/>
          </w:rPr>
          <w:instrText xml:space="preserve"> PAGEREF _Toc459903954 \h </w:instrText>
        </w:r>
        <w:r w:rsidR="00CC23F4">
          <w:rPr>
            <w:noProof/>
            <w:webHidden/>
          </w:rPr>
        </w:r>
        <w:r w:rsidR="00CC23F4">
          <w:rPr>
            <w:noProof/>
            <w:webHidden/>
          </w:rPr>
          <w:fldChar w:fldCharType="separate"/>
        </w:r>
        <w:r w:rsidR="00CC23F4">
          <w:rPr>
            <w:noProof/>
            <w:webHidden/>
          </w:rPr>
          <w:t>11</w:t>
        </w:r>
        <w:r w:rsidR="00CC23F4">
          <w:rPr>
            <w:noProof/>
            <w:webHidden/>
          </w:rPr>
          <w:fldChar w:fldCharType="end"/>
        </w:r>
      </w:hyperlink>
    </w:p>
    <w:p w14:paraId="7C991482" w14:textId="77777777" w:rsidR="00CC23F4" w:rsidRDefault="00336E88">
      <w:pPr>
        <w:pStyle w:val="TOC2"/>
        <w:rPr>
          <w:rFonts w:asciiTheme="minorHAnsi" w:eastAsiaTheme="minorEastAsia" w:hAnsiTheme="minorHAnsi" w:cstheme="minorBidi"/>
          <w:noProof/>
          <w:szCs w:val="22"/>
          <w:lang w:val="en-US" w:eastAsia="en-US"/>
        </w:rPr>
      </w:pPr>
      <w:hyperlink w:anchor="_Toc459903955" w:history="1">
        <w:r w:rsidR="00CC23F4" w:rsidRPr="008C285B">
          <w:rPr>
            <w:rStyle w:val="Hyperlink"/>
          </w:rPr>
          <w:t>3.3</w:t>
        </w:r>
        <w:r w:rsidR="00CC23F4">
          <w:rPr>
            <w:rFonts w:asciiTheme="minorHAnsi" w:eastAsiaTheme="minorEastAsia" w:hAnsiTheme="minorHAnsi" w:cstheme="minorBidi"/>
            <w:noProof/>
            <w:szCs w:val="22"/>
            <w:lang w:val="en-US" w:eastAsia="en-US"/>
          </w:rPr>
          <w:tab/>
        </w:r>
        <w:r w:rsidR="00CC23F4" w:rsidRPr="008C285B">
          <w:rPr>
            <w:rStyle w:val="Hyperlink"/>
          </w:rPr>
          <w:t>Underground Testing</w:t>
        </w:r>
        <w:r w:rsidR="00CC23F4">
          <w:rPr>
            <w:noProof/>
            <w:webHidden/>
          </w:rPr>
          <w:tab/>
        </w:r>
        <w:r w:rsidR="00CC23F4">
          <w:rPr>
            <w:noProof/>
            <w:webHidden/>
          </w:rPr>
          <w:fldChar w:fldCharType="begin"/>
        </w:r>
        <w:r w:rsidR="00CC23F4">
          <w:rPr>
            <w:noProof/>
            <w:webHidden/>
          </w:rPr>
          <w:instrText xml:space="preserve"> PAGEREF _Toc459903955 \h </w:instrText>
        </w:r>
        <w:r w:rsidR="00CC23F4">
          <w:rPr>
            <w:noProof/>
            <w:webHidden/>
          </w:rPr>
        </w:r>
        <w:r w:rsidR="00CC23F4">
          <w:rPr>
            <w:noProof/>
            <w:webHidden/>
          </w:rPr>
          <w:fldChar w:fldCharType="separate"/>
        </w:r>
        <w:r w:rsidR="00CC23F4">
          <w:rPr>
            <w:noProof/>
            <w:webHidden/>
          </w:rPr>
          <w:t>14</w:t>
        </w:r>
        <w:r w:rsidR="00CC23F4">
          <w:rPr>
            <w:noProof/>
            <w:webHidden/>
          </w:rPr>
          <w:fldChar w:fldCharType="end"/>
        </w:r>
      </w:hyperlink>
    </w:p>
    <w:p w14:paraId="17B4BFE2" w14:textId="77777777" w:rsidR="00CC23F4" w:rsidRDefault="00336E88">
      <w:pPr>
        <w:pStyle w:val="TOC1"/>
        <w:rPr>
          <w:rFonts w:asciiTheme="minorHAnsi" w:eastAsiaTheme="minorEastAsia" w:hAnsiTheme="minorHAnsi" w:cstheme="minorBidi"/>
          <w:noProof/>
          <w:szCs w:val="22"/>
          <w:lang w:val="en-US" w:eastAsia="en-US"/>
        </w:rPr>
      </w:pPr>
      <w:hyperlink w:anchor="_Toc459903956" w:history="1">
        <w:r w:rsidR="00CC23F4" w:rsidRPr="008C285B">
          <w:rPr>
            <w:rStyle w:val="Hyperlink"/>
          </w:rPr>
          <w:t>4</w:t>
        </w:r>
        <w:r w:rsidR="00CC23F4">
          <w:rPr>
            <w:rFonts w:asciiTheme="minorHAnsi" w:eastAsiaTheme="minorEastAsia" w:hAnsiTheme="minorHAnsi" w:cstheme="minorBidi"/>
            <w:noProof/>
            <w:szCs w:val="22"/>
            <w:lang w:val="en-US" w:eastAsia="en-US"/>
          </w:rPr>
          <w:tab/>
        </w:r>
        <w:r w:rsidR="00CC23F4" w:rsidRPr="008C285B">
          <w:rPr>
            <w:rStyle w:val="Hyperlink"/>
          </w:rPr>
          <w:t>SHEAR TESTING</w:t>
        </w:r>
        <w:r w:rsidR="00CC23F4">
          <w:rPr>
            <w:noProof/>
            <w:webHidden/>
          </w:rPr>
          <w:tab/>
        </w:r>
        <w:r w:rsidR="00CC23F4">
          <w:rPr>
            <w:noProof/>
            <w:webHidden/>
          </w:rPr>
          <w:fldChar w:fldCharType="begin"/>
        </w:r>
        <w:r w:rsidR="00CC23F4">
          <w:rPr>
            <w:noProof/>
            <w:webHidden/>
          </w:rPr>
          <w:instrText xml:space="preserve"> PAGEREF _Toc459903956 \h </w:instrText>
        </w:r>
        <w:r w:rsidR="00CC23F4">
          <w:rPr>
            <w:noProof/>
            <w:webHidden/>
          </w:rPr>
        </w:r>
        <w:r w:rsidR="00CC23F4">
          <w:rPr>
            <w:noProof/>
            <w:webHidden/>
          </w:rPr>
          <w:fldChar w:fldCharType="separate"/>
        </w:r>
        <w:r w:rsidR="00CC23F4">
          <w:rPr>
            <w:noProof/>
            <w:webHidden/>
          </w:rPr>
          <w:t>15</w:t>
        </w:r>
        <w:r w:rsidR="00CC23F4">
          <w:rPr>
            <w:noProof/>
            <w:webHidden/>
          </w:rPr>
          <w:fldChar w:fldCharType="end"/>
        </w:r>
      </w:hyperlink>
    </w:p>
    <w:p w14:paraId="0C31EFEF" w14:textId="77777777" w:rsidR="00CC23F4" w:rsidRDefault="00336E88">
      <w:pPr>
        <w:pStyle w:val="TOC1"/>
        <w:rPr>
          <w:rFonts w:asciiTheme="minorHAnsi" w:eastAsiaTheme="minorEastAsia" w:hAnsiTheme="minorHAnsi" w:cstheme="minorBidi"/>
          <w:noProof/>
          <w:szCs w:val="22"/>
          <w:lang w:val="en-US" w:eastAsia="en-US"/>
        </w:rPr>
      </w:pPr>
      <w:hyperlink w:anchor="_Toc459903957" w:history="1">
        <w:r w:rsidR="00CC23F4" w:rsidRPr="008C285B">
          <w:rPr>
            <w:rStyle w:val="Hyperlink"/>
          </w:rPr>
          <w:t>5</w:t>
        </w:r>
        <w:r w:rsidR="00CC23F4">
          <w:rPr>
            <w:rFonts w:asciiTheme="minorHAnsi" w:eastAsiaTheme="minorEastAsia" w:hAnsiTheme="minorHAnsi" w:cstheme="minorBidi"/>
            <w:noProof/>
            <w:szCs w:val="22"/>
            <w:lang w:val="en-US" w:eastAsia="en-US"/>
          </w:rPr>
          <w:tab/>
        </w:r>
        <w:r w:rsidR="00CC23F4" w:rsidRPr="008C285B">
          <w:rPr>
            <w:rStyle w:val="Hyperlink"/>
          </w:rPr>
          <w:t>CONCLUDING REMARKS</w:t>
        </w:r>
        <w:r w:rsidR="00CC23F4">
          <w:rPr>
            <w:noProof/>
            <w:webHidden/>
          </w:rPr>
          <w:tab/>
        </w:r>
        <w:r w:rsidR="00CC23F4">
          <w:rPr>
            <w:noProof/>
            <w:webHidden/>
          </w:rPr>
          <w:fldChar w:fldCharType="begin"/>
        </w:r>
        <w:r w:rsidR="00CC23F4">
          <w:rPr>
            <w:noProof/>
            <w:webHidden/>
          </w:rPr>
          <w:instrText xml:space="preserve"> PAGEREF _Toc459903957 \h </w:instrText>
        </w:r>
        <w:r w:rsidR="00CC23F4">
          <w:rPr>
            <w:noProof/>
            <w:webHidden/>
          </w:rPr>
        </w:r>
        <w:r w:rsidR="00CC23F4">
          <w:rPr>
            <w:noProof/>
            <w:webHidden/>
          </w:rPr>
          <w:fldChar w:fldCharType="separate"/>
        </w:r>
        <w:r w:rsidR="00CC23F4">
          <w:rPr>
            <w:noProof/>
            <w:webHidden/>
          </w:rPr>
          <w:t>19</w:t>
        </w:r>
        <w:r w:rsidR="00CC23F4">
          <w:rPr>
            <w:noProof/>
            <w:webHidden/>
          </w:rPr>
          <w:fldChar w:fldCharType="end"/>
        </w:r>
      </w:hyperlink>
    </w:p>
    <w:p w14:paraId="72CE6B74" w14:textId="77777777" w:rsidR="00CC23F4" w:rsidRDefault="00336E88">
      <w:pPr>
        <w:pStyle w:val="TOC1"/>
        <w:rPr>
          <w:rFonts w:asciiTheme="minorHAnsi" w:eastAsiaTheme="minorEastAsia" w:hAnsiTheme="minorHAnsi" w:cstheme="minorBidi"/>
          <w:noProof/>
          <w:szCs w:val="22"/>
          <w:lang w:val="en-US" w:eastAsia="en-US"/>
        </w:rPr>
      </w:pPr>
      <w:hyperlink w:anchor="_Toc459903958" w:history="1">
        <w:r w:rsidR="00CC23F4" w:rsidRPr="008C285B">
          <w:rPr>
            <w:rStyle w:val="Hyperlink"/>
          </w:rPr>
          <w:t>6</w:t>
        </w:r>
        <w:r w:rsidR="00CC23F4">
          <w:rPr>
            <w:rFonts w:asciiTheme="minorHAnsi" w:eastAsiaTheme="minorEastAsia" w:hAnsiTheme="minorHAnsi" w:cstheme="minorBidi"/>
            <w:noProof/>
            <w:szCs w:val="22"/>
            <w:lang w:val="en-US" w:eastAsia="en-US"/>
          </w:rPr>
          <w:tab/>
        </w:r>
        <w:r w:rsidR="00CC23F4" w:rsidRPr="008C285B">
          <w:rPr>
            <w:rStyle w:val="Hyperlink"/>
          </w:rPr>
          <w:t>REFERENCES</w:t>
        </w:r>
        <w:r w:rsidR="00CC23F4">
          <w:rPr>
            <w:noProof/>
            <w:webHidden/>
          </w:rPr>
          <w:tab/>
        </w:r>
        <w:r w:rsidR="00CC23F4">
          <w:rPr>
            <w:noProof/>
            <w:webHidden/>
          </w:rPr>
          <w:fldChar w:fldCharType="begin"/>
        </w:r>
        <w:r w:rsidR="00CC23F4">
          <w:rPr>
            <w:noProof/>
            <w:webHidden/>
          </w:rPr>
          <w:instrText xml:space="preserve"> PAGEREF _Toc459903958 \h </w:instrText>
        </w:r>
        <w:r w:rsidR="00CC23F4">
          <w:rPr>
            <w:noProof/>
            <w:webHidden/>
          </w:rPr>
        </w:r>
        <w:r w:rsidR="00CC23F4">
          <w:rPr>
            <w:noProof/>
            <w:webHidden/>
          </w:rPr>
          <w:fldChar w:fldCharType="separate"/>
        </w:r>
        <w:r w:rsidR="00CC23F4">
          <w:rPr>
            <w:noProof/>
            <w:webHidden/>
          </w:rPr>
          <w:t>20</w:t>
        </w:r>
        <w:r w:rsidR="00CC23F4">
          <w:rPr>
            <w:noProof/>
            <w:webHidden/>
          </w:rPr>
          <w:fldChar w:fldCharType="end"/>
        </w:r>
      </w:hyperlink>
    </w:p>
    <w:p w14:paraId="73FD33DA" w14:textId="77777777" w:rsidR="008F65A2" w:rsidRPr="008F65A2" w:rsidRDefault="00FA527E" w:rsidP="007E60A8">
      <w:pPr>
        <w:pStyle w:val="Title"/>
      </w:pPr>
      <w:r w:rsidRPr="00FA527E">
        <w:rPr>
          <w:rStyle w:val="Hyperlink"/>
          <w:rFonts w:ascii="Times New Roman" w:hAnsi="Times New Roman" w:cs="Times New Roman"/>
          <w:b w:val="0"/>
          <w:szCs w:val="24"/>
          <w:u w:val="none"/>
        </w:rPr>
        <w:fldChar w:fldCharType="end"/>
      </w:r>
      <w:bookmarkStart w:id="36" w:name="_Toc459903947"/>
      <w:r w:rsidR="008F65A2" w:rsidRPr="008F65A2">
        <w:t>LIST OF FIGURES</w:t>
      </w:r>
      <w:bookmarkEnd w:id="35"/>
      <w:bookmarkEnd w:id="36"/>
    </w:p>
    <w:p w14:paraId="53BB35FE" w14:textId="77777777" w:rsidR="008510DE" w:rsidRPr="00C02C7A" w:rsidRDefault="008510DE" w:rsidP="003B637B">
      <w:pPr>
        <w:pStyle w:val="BodyText"/>
        <w:spacing w:after="60"/>
      </w:pPr>
    </w:p>
    <w:p w14:paraId="50133E98" w14:textId="77777777" w:rsidR="00CC23F4" w:rsidRDefault="00C02C7A">
      <w:pPr>
        <w:pStyle w:val="TableofFigures"/>
        <w:tabs>
          <w:tab w:val="right" w:leader="dot" w:pos="9350"/>
        </w:tabs>
        <w:rPr>
          <w:rFonts w:asciiTheme="minorHAnsi" w:eastAsiaTheme="minorEastAsia" w:hAnsiTheme="minorHAnsi" w:cstheme="minorBidi"/>
          <w:bCs w:val="0"/>
          <w:noProof/>
          <w:sz w:val="22"/>
          <w:szCs w:val="22"/>
          <w:lang w:val="en-US" w:eastAsia="en-US"/>
        </w:rPr>
      </w:pPr>
      <w:r>
        <w:fldChar w:fldCharType="begin"/>
      </w:r>
      <w:r>
        <w:instrText xml:space="preserve"> TOC \h \z \c "Figure" </w:instrText>
      </w:r>
      <w:r>
        <w:fldChar w:fldCharType="separate"/>
      </w:r>
      <w:hyperlink w:anchor="_Toc459903959" w:history="1">
        <w:r w:rsidR="00CC23F4" w:rsidRPr="00F32C7E">
          <w:rPr>
            <w:rStyle w:val="Hyperlink"/>
          </w:rPr>
          <w:t>Figure 2</w:t>
        </w:r>
        <w:r w:rsidR="00CC23F4" w:rsidRPr="00F32C7E">
          <w:rPr>
            <w:rStyle w:val="Hyperlink"/>
          </w:rPr>
          <w:noBreakHyphen/>
          <w:t>1. Schematic of small-diameter borehole thermal test.</w:t>
        </w:r>
        <w:r w:rsidR="00CC23F4">
          <w:rPr>
            <w:noProof/>
            <w:webHidden/>
          </w:rPr>
          <w:tab/>
        </w:r>
        <w:r w:rsidR="00CC23F4">
          <w:rPr>
            <w:noProof/>
            <w:webHidden/>
          </w:rPr>
          <w:fldChar w:fldCharType="begin"/>
        </w:r>
        <w:r w:rsidR="00CC23F4">
          <w:rPr>
            <w:noProof/>
            <w:webHidden/>
          </w:rPr>
          <w:instrText xml:space="preserve"> PAGEREF _Toc459903959 \h </w:instrText>
        </w:r>
        <w:r w:rsidR="00CC23F4">
          <w:rPr>
            <w:noProof/>
            <w:webHidden/>
          </w:rPr>
        </w:r>
        <w:r w:rsidR="00CC23F4">
          <w:rPr>
            <w:noProof/>
            <w:webHidden/>
          </w:rPr>
          <w:fldChar w:fldCharType="separate"/>
        </w:r>
        <w:r w:rsidR="00CC23F4">
          <w:rPr>
            <w:noProof/>
            <w:webHidden/>
          </w:rPr>
          <w:t>6</w:t>
        </w:r>
        <w:r w:rsidR="00CC23F4">
          <w:rPr>
            <w:noProof/>
            <w:webHidden/>
          </w:rPr>
          <w:fldChar w:fldCharType="end"/>
        </w:r>
      </w:hyperlink>
    </w:p>
    <w:p w14:paraId="0D552796" w14:textId="77777777" w:rsidR="00CC23F4" w:rsidRDefault="00336E88">
      <w:pPr>
        <w:pStyle w:val="TableofFigures"/>
        <w:tabs>
          <w:tab w:val="right" w:leader="dot" w:pos="9350"/>
        </w:tabs>
        <w:rPr>
          <w:rFonts w:asciiTheme="minorHAnsi" w:eastAsiaTheme="minorEastAsia" w:hAnsiTheme="minorHAnsi" w:cstheme="minorBidi"/>
          <w:bCs w:val="0"/>
          <w:noProof/>
          <w:sz w:val="22"/>
          <w:szCs w:val="22"/>
          <w:lang w:val="en-US" w:eastAsia="en-US"/>
        </w:rPr>
      </w:pPr>
      <w:hyperlink w:anchor="_Toc459903960" w:history="1">
        <w:r w:rsidR="00CC23F4" w:rsidRPr="00F32C7E">
          <w:rPr>
            <w:rStyle w:val="Hyperlink"/>
          </w:rPr>
          <w:t>Figure 2</w:t>
        </w:r>
        <w:r w:rsidR="00CC23F4" w:rsidRPr="00F32C7E">
          <w:rPr>
            <w:rStyle w:val="Hyperlink"/>
          </w:rPr>
          <w:noBreakHyphen/>
          <w:t>2. Test Schedule.</w:t>
        </w:r>
        <w:r w:rsidR="00CC23F4">
          <w:rPr>
            <w:noProof/>
            <w:webHidden/>
          </w:rPr>
          <w:tab/>
        </w:r>
        <w:r w:rsidR="00CC23F4">
          <w:rPr>
            <w:noProof/>
            <w:webHidden/>
          </w:rPr>
          <w:fldChar w:fldCharType="begin"/>
        </w:r>
        <w:r w:rsidR="00CC23F4">
          <w:rPr>
            <w:noProof/>
            <w:webHidden/>
          </w:rPr>
          <w:instrText xml:space="preserve"> PAGEREF _Toc459903960 \h </w:instrText>
        </w:r>
        <w:r w:rsidR="00CC23F4">
          <w:rPr>
            <w:noProof/>
            <w:webHidden/>
          </w:rPr>
        </w:r>
        <w:r w:rsidR="00CC23F4">
          <w:rPr>
            <w:noProof/>
            <w:webHidden/>
          </w:rPr>
          <w:fldChar w:fldCharType="separate"/>
        </w:r>
        <w:r w:rsidR="00CC23F4">
          <w:rPr>
            <w:noProof/>
            <w:webHidden/>
          </w:rPr>
          <w:t>7</w:t>
        </w:r>
        <w:r w:rsidR="00CC23F4">
          <w:rPr>
            <w:noProof/>
            <w:webHidden/>
          </w:rPr>
          <w:fldChar w:fldCharType="end"/>
        </w:r>
      </w:hyperlink>
    </w:p>
    <w:p w14:paraId="16DC5B38" w14:textId="77777777" w:rsidR="00CC23F4" w:rsidRDefault="00336E88">
      <w:pPr>
        <w:pStyle w:val="TableofFigures"/>
        <w:tabs>
          <w:tab w:val="right" w:leader="dot" w:pos="9350"/>
        </w:tabs>
        <w:rPr>
          <w:rFonts w:asciiTheme="minorHAnsi" w:eastAsiaTheme="minorEastAsia" w:hAnsiTheme="minorHAnsi" w:cstheme="minorBidi"/>
          <w:bCs w:val="0"/>
          <w:noProof/>
          <w:sz w:val="22"/>
          <w:szCs w:val="22"/>
          <w:lang w:val="en-US" w:eastAsia="en-US"/>
        </w:rPr>
      </w:pPr>
      <w:hyperlink w:anchor="_Toc459903961" w:history="1">
        <w:r w:rsidR="00CC23F4" w:rsidRPr="00F32C7E">
          <w:rPr>
            <w:rStyle w:val="Hyperlink"/>
          </w:rPr>
          <w:t>Figure 3</w:t>
        </w:r>
        <w:r w:rsidR="00CC23F4" w:rsidRPr="00F32C7E">
          <w:rPr>
            <w:rStyle w:val="Hyperlink"/>
          </w:rPr>
          <w:noBreakHyphen/>
          <w:t>1. Triaxial test apparatus for scoping experiments.</w:t>
        </w:r>
        <w:r w:rsidR="00CC23F4">
          <w:rPr>
            <w:noProof/>
            <w:webHidden/>
          </w:rPr>
          <w:tab/>
        </w:r>
        <w:r w:rsidR="00CC23F4">
          <w:rPr>
            <w:noProof/>
            <w:webHidden/>
          </w:rPr>
          <w:fldChar w:fldCharType="begin"/>
        </w:r>
        <w:r w:rsidR="00CC23F4">
          <w:rPr>
            <w:noProof/>
            <w:webHidden/>
          </w:rPr>
          <w:instrText xml:space="preserve"> PAGEREF _Toc459903961 \h </w:instrText>
        </w:r>
        <w:r w:rsidR="00CC23F4">
          <w:rPr>
            <w:noProof/>
            <w:webHidden/>
          </w:rPr>
        </w:r>
        <w:r w:rsidR="00CC23F4">
          <w:rPr>
            <w:noProof/>
            <w:webHidden/>
          </w:rPr>
          <w:fldChar w:fldCharType="separate"/>
        </w:r>
        <w:r w:rsidR="00CC23F4">
          <w:rPr>
            <w:noProof/>
            <w:webHidden/>
          </w:rPr>
          <w:t>9</w:t>
        </w:r>
        <w:r w:rsidR="00CC23F4">
          <w:rPr>
            <w:noProof/>
            <w:webHidden/>
          </w:rPr>
          <w:fldChar w:fldCharType="end"/>
        </w:r>
      </w:hyperlink>
    </w:p>
    <w:p w14:paraId="1EA42FE3" w14:textId="77777777" w:rsidR="00CC23F4" w:rsidRDefault="00336E88">
      <w:pPr>
        <w:pStyle w:val="TableofFigures"/>
        <w:tabs>
          <w:tab w:val="right" w:leader="dot" w:pos="9350"/>
        </w:tabs>
        <w:rPr>
          <w:rFonts w:asciiTheme="minorHAnsi" w:eastAsiaTheme="minorEastAsia" w:hAnsiTheme="minorHAnsi" w:cstheme="minorBidi"/>
          <w:bCs w:val="0"/>
          <w:noProof/>
          <w:sz w:val="22"/>
          <w:szCs w:val="22"/>
          <w:lang w:val="en-US" w:eastAsia="en-US"/>
        </w:rPr>
      </w:pPr>
      <w:hyperlink w:anchor="_Toc459903962" w:history="1">
        <w:r w:rsidR="00CC23F4" w:rsidRPr="00F32C7E">
          <w:rPr>
            <w:rStyle w:val="Hyperlink"/>
          </w:rPr>
          <w:t>Figure 3</w:t>
        </w:r>
        <w:r w:rsidR="00CC23F4" w:rsidRPr="00F32C7E">
          <w:rPr>
            <w:rStyle w:val="Hyperlink"/>
          </w:rPr>
          <w:noBreakHyphen/>
          <w:t>2. Commercial jack system with integrated reaction frame.</w:t>
        </w:r>
        <w:r w:rsidR="00CC23F4">
          <w:rPr>
            <w:noProof/>
            <w:webHidden/>
          </w:rPr>
          <w:tab/>
        </w:r>
        <w:r w:rsidR="00CC23F4">
          <w:rPr>
            <w:noProof/>
            <w:webHidden/>
          </w:rPr>
          <w:fldChar w:fldCharType="begin"/>
        </w:r>
        <w:r w:rsidR="00CC23F4">
          <w:rPr>
            <w:noProof/>
            <w:webHidden/>
          </w:rPr>
          <w:instrText xml:space="preserve"> PAGEREF _Toc459903962 \h </w:instrText>
        </w:r>
        <w:r w:rsidR="00CC23F4">
          <w:rPr>
            <w:noProof/>
            <w:webHidden/>
          </w:rPr>
        </w:r>
        <w:r w:rsidR="00CC23F4">
          <w:rPr>
            <w:noProof/>
            <w:webHidden/>
          </w:rPr>
          <w:fldChar w:fldCharType="separate"/>
        </w:r>
        <w:r w:rsidR="00CC23F4">
          <w:rPr>
            <w:noProof/>
            <w:webHidden/>
          </w:rPr>
          <w:t>10</w:t>
        </w:r>
        <w:r w:rsidR="00CC23F4">
          <w:rPr>
            <w:noProof/>
            <w:webHidden/>
          </w:rPr>
          <w:fldChar w:fldCharType="end"/>
        </w:r>
      </w:hyperlink>
    </w:p>
    <w:p w14:paraId="1BCDE851" w14:textId="77777777" w:rsidR="00CC23F4" w:rsidRDefault="00336E88">
      <w:pPr>
        <w:pStyle w:val="TableofFigures"/>
        <w:tabs>
          <w:tab w:val="right" w:leader="dot" w:pos="9350"/>
        </w:tabs>
        <w:rPr>
          <w:rFonts w:asciiTheme="minorHAnsi" w:eastAsiaTheme="minorEastAsia" w:hAnsiTheme="minorHAnsi" w:cstheme="minorBidi"/>
          <w:bCs w:val="0"/>
          <w:noProof/>
          <w:sz w:val="22"/>
          <w:szCs w:val="22"/>
          <w:lang w:val="en-US" w:eastAsia="en-US"/>
        </w:rPr>
      </w:pPr>
      <w:hyperlink w:anchor="_Toc459903963" w:history="1">
        <w:r w:rsidR="00CC23F4" w:rsidRPr="00F32C7E">
          <w:rPr>
            <w:rStyle w:val="Hyperlink"/>
          </w:rPr>
          <w:t>Figure 3</w:t>
        </w:r>
        <w:r w:rsidR="00CC23F4" w:rsidRPr="00F32C7E">
          <w:rPr>
            <w:rStyle w:val="Hyperlink"/>
          </w:rPr>
          <w:noBreakHyphen/>
          <w:t>3. Field-scale reconsolidation of granular salt.</w:t>
        </w:r>
        <w:r w:rsidR="00CC23F4">
          <w:rPr>
            <w:noProof/>
            <w:webHidden/>
          </w:rPr>
          <w:tab/>
        </w:r>
        <w:r w:rsidR="00CC23F4">
          <w:rPr>
            <w:noProof/>
            <w:webHidden/>
          </w:rPr>
          <w:fldChar w:fldCharType="begin"/>
        </w:r>
        <w:r w:rsidR="00CC23F4">
          <w:rPr>
            <w:noProof/>
            <w:webHidden/>
          </w:rPr>
          <w:instrText xml:space="preserve"> PAGEREF _Toc459903963 \h </w:instrText>
        </w:r>
        <w:r w:rsidR="00CC23F4">
          <w:rPr>
            <w:noProof/>
            <w:webHidden/>
          </w:rPr>
        </w:r>
        <w:r w:rsidR="00CC23F4">
          <w:rPr>
            <w:noProof/>
            <w:webHidden/>
          </w:rPr>
          <w:fldChar w:fldCharType="separate"/>
        </w:r>
        <w:r w:rsidR="00CC23F4">
          <w:rPr>
            <w:noProof/>
            <w:webHidden/>
          </w:rPr>
          <w:t>10</w:t>
        </w:r>
        <w:r w:rsidR="00CC23F4">
          <w:rPr>
            <w:noProof/>
            <w:webHidden/>
          </w:rPr>
          <w:fldChar w:fldCharType="end"/>
        </w:r>
      </w:hyperlink>
    </w:p>
    <w:p w14:paraId="45561E87" w14:textId="77777777" w:rsidR="00CC23F4" w:rsidRDefault="00336E88">
      <w:pPr>
        <w:pStyle w:val="TableofFigures"/>
        <w:tabs>
          <w:tab w:val="right" w:leader="dot" w:pos="9350"/>
        </w:tabs>
        <w:rPr>
          <w:rFonts w:asciiTheme="minorHAnsi" w:eastAsiaTheme="minorEastAsia" w:hAnsiTheme="minorHAnsi" w:cstheme="minorBidi"/>
          <w:bCs w:val="0"/>
          <w:noProof/>
          <w:sz w:val="22"/>
          <w:szCs w:val="22"/>
          <w:lang w:val="en-US" w:eastAsia="en-US"/>
        </w:rPr>
      </w:pPr>
      <w:hyperlink w:anchor="_Toc459903964" w:history="1">
        <w:r w:rsidR="00CC23F4" w:rsidRPr="00F32C7E">
          <w:rPr>
            <w:rStyle w:val="Hyperlink"/>
          </w:rPr>
          <w:t>Figure 3</w:t>
        </w:r>
        <w:r w:rsidR="00CC23F4" w:rsidRPr="00F32C7E">
          <w:rPr>
            <w:rStyle w:val="Hyperlink"/>
          </w:rPr>
          <w:noBreakHyphen/>
          <w:t>4. Permeability-porosity datasets for crushed salt and mixtures.</w:t>
        </w:r>
        <w:r w:rsidR="00CC23F4">
          <w:rPr>
            <w:noProof/>
            <w:webHidden/>
          </w:rPr>
          <w:tab/>
        </w:r>
        <w:r w:rsidR="00CC23F4">
          <w:rPr>
            <w:noProof/>
            <w:webHidden/>
          </w:rPr>
          <w:fldChar w:fldCharType="begin"/>
        </w:r>
        <w:r w:rsidR="00CC23F4">
          <w:rPr>
            <w:noProof/>
            <w:webHidden/>
          </w:rPr>
          <w:instrText xml:space="preserve"> PAGEREF _Toc459903964 \h </w:instrText>
        </w:r>
        <w:r w:rsidR="00CC23F4">
          <w:rPr>
            <w:noProof/>
            <w:webHidden/>
          </w:rPr>
        </w:r>
        <w:r w:rsidR="00CC23F4">
          <w:rPr>
            <w:noProof/>
            <w:webHidden/>
          </w:rPr>
          <w:fldChar w:fldCharType="separate"/>
        </w:r>
        <w:r w:rsidR="00CC23F4">
          <w:rPr>
            <w:noProof/>
            <w:webHidden/>
          </w:rPr>
          <w:t>12</w:t>
        </w:r>
        <w:r w:rsidR="00CC23F4">
          <w:rPr>
            <w:noProof/>
            <w:webHidden/>
          </w:rPr>
          <w:fldChar w:fldCharType="end"/>
        </w:r>
      </w:hyperlink>
    </w:p>
    <w:p w14:paraId="13DDF63D" w14:textId="77777777" w:rsidR="00CC23F4" w:rsidRDefault="00336E88">
      <w:pPr>
        <w:pStyle w:val="TableofFigures"/>
        <w:tabs>
          <w:tab w:val="right" w:leader="dot" w:pos="9350"/>
        </w:tabs>
        <w:rPr>
          <w:rFonts w:asciiTheme="minorHAnsi" w:eastAsiaTheme="minorEastAsia" w:hAnsiTheme="minorHAnsi" w:cstheme="minorBidi"/>
          <w:bCs w:val="0"/>
          <w:noProof/>
          <w:sz w:val="22"/>
          <w:szCs w:val="22"/>
          <w:lang w:val="en-US" w:eastAsia="en-US"/>
        </w:rPr>
      </w:pPr>
      <w:hyperlink w:anchor="_Toc459903965" w:history="1">
        <w:r w:rsidR="00CC23F4" w:rsidRPr="00F32C7E">
          <w:rPr>
            <w:rStyle w:val="Hyperlink"/>
          </w:rPr>
          <w:t>Figure 4</w:t>
        </w:r>
        <w:r w:rsidR="00CC23F4" w:rsidRPr="00F32C7E">
          <w:rPr>
            <w:rStyle w:val="Hyperlink"/>
          </w:rPr>
          <w:noBreakHyphen/>
          <w:t>1. Direct shear test setup; Shear stress vs. displacement for different shear velocities (Photograph of MTS direct shear machine from MTS website).</w:t>
        </w:r>
        <w:r w:rsidR="00CC23F4">
          <w:rPr>
            <w:noProof/>
            <w:webHidden/>
          </w:rPr>
          <w:tab/>
        </w:r>
        <w:r w:rsidR="00CC23F4">
          <w:rPr>
            <w:noProof/>
            <w:webHidden/>
          </w:rPr>
          <w:fldChar w:fldCharType="begin"/>
        </w:r>
        <w:r w:rsidR="00CC23F4">
          <w:rPr>
            <w:noProof/>
            <w:webHidden/>
          </w:rPr>
          <w:instrText xml:space="preserve"> PAGEREF _Toc459903965 \h </w:instrText>
        </w:r>
        <w:r w:rsidR="00CC23F4">
          <w:rPr>
            <w:noProof/>
            <w:webHidden/>
          </w:rPr>
        </w:r>
        <w:r w:rsidR="00CC23F4">
          <w:rPr>
            <w:noProof/>
            <w:webHidden/>
          </w:rPr>
          <w:fldChar w:fldCharType="separate"/>
        </w:r>
        <w:r w:rsidR="00CC23F4">
          <w:rPr>
            <w:noProof/>
            <w:webHidden/>
          </w:rPr>
          <w:t>16</w:t>
        </w:r>
        <w:r w:rsidR="00CC23F4">
          <w:rPr>
            <w:noProof/>
            <w:webHidden/>
          </w:rPr>
          <w:fldChar w:fldCharType="end"/>
        </w:r>
      </w:hyperlink>
    </w:p>
    <w:p w14:paraId="453C49CB" w14:textId="77777777" w:rsidR="00CC23F4" w:rsidRDefault="00336E88">
      <w:pPr>
        <w:pStyle w:val="TableofFigures"/>
        <w:tabs>
          <w:tab w:val="right" w:leader="dot" w:pos="9350"/>
        </w:tabs>
        <w:rPr>
          <w:rFonts w:asciiTheme="minorHAnsi" w:eastAsiaTheme="minorEastAsia" w:hAnsiTheme="minorHAnsi" w:cstheme="minorBidi"/>
          <w:bCs w:val="0"/>
          <w:noProof/>
          <w:sz w:val="22"/>
          <w:szCs w:val="22"/>
          <w:lang w:val="en-US" w:eastAsia="en-US"/>
        </w:rPr>
      </w:pPr>
      <w:hyperlink w:anchor="_Toc459903966" w:history="1">
        <w:r w:rsidR="00CC23F4" w:rsidRPr="00F32C7E">
          <w:rPr>
            <w:rStyle w:val="Hyperlink"/>
          </w:rPr>
          <w:t>Figure 4</w:t>
        </w:r>
        <w:r w:rsidR="00CC23F4" w:rsidRPr="00F32C7E">
          <w:rPr>
            <w:rStyle w:val="Hyperlink"/>
          </w:rPr>
          <w:noBreakHyphen/>
          <w:t xml:space="preserve">2. Conceptual design of </w:t>
        </w:r>
        <w:r w:rsidR="00CC23F4" w:rsidRPr="00F32C7E">
          <w:rPr>
            <w:rStyle w:val="Hyperlink"/>
            <w:i/>
          </w:rPr>
          <w:t>in situ</w:t>
        </w:r>
        <w:r w:rsidR="00CC23F4" w:rsidRPr="00F32C7E">
          <w:rPr>
            <w:rStyle w:val="Hyperlink"/>
          </w:rPr>
          <w:t xml:space="preserve"> test alcove, with flatjack locations.</w:t>
        </w:r>
        <w:r w:rsidR="00CC23F4">
          <w:rPr>
            <w:noProof/>
            <w:webHidden/>
          </w:rPr>
          <w:tab/>
        </w:r>
        <w:r w:rsidR="00CC23F4">
          <w:rPr>
            <w:noProof/>
            <w:webHidden/>
          </w:rPr>
          <w:fldChar w:fldCharType="begin"/>
        </w:r>
        <w:r w:rsidR="00CC23F4">
          <w:rPr>
            <w:noProof/>
            <w:webHidden/>
          </w:rPr>
          <w:instrText xml:space="preserve"> PAGEREF _Toc459903966 \h </w:instrText>
        </w:r>
        <w:r w:rsidR="00CC23F4">
          <w:rPr>
            <w:noProof/>
            <w:webHidden/>
          </w:rPr>
        </w:r>
        <w:r w:rsidR="00CC23F4">
          <w:rPr>
            <w:noProof/>
            <w:webHidden/>
          </w:rPr>
          <w:fldChar w:fldCharType="separate"/>
        </w:r>
        <w:r w:rsidR="00CC23F4">
          <w:rPr>
            <w:noProof/>
            <w:webHidden/>
          </w:rPr>
          <w:t>17</w:t>
        </w:r>
        <w:r w:rsidR="00CC23F4">
          <w:rPr>
            <w:noProof/>
            <w:webHidden/>
          </w:rPr>
          <w:fldChar w:fldCharType="end"/>
        </w:r>
      </w:hyperlink>
    </w:p>
    <w:p w14:paraId="34E7BD19" w14:textId="77777777" w:rsidR="00CC23F4" w:rsidRDefault="00336E88">
      <w:pPr>
        <w:pStyle w:val="TableofFigures"/>
        <w:tabs>
          <w:tab w:val="right" w:leader="dot" w:pos="9350"/>
        </w:tabs>
        <w:rPr>
          <w:rFonts w:asciiTheme="minorHAnsi" w:eastAsiaTheme="minorEastAsia" w:hAnsiTheme="minorHAnsi" w:cstheme="minorBidi"/>
          <w:bCs w:val="0"/>
          <w:noProof/>
          <w:sz w:val="22"/>
          <w:szCs w:val="22"/>
          <w:lang w:val="en-US" w:eastAsia="en-US"/>
        </w:rPr>
      </w:pPr>
      <w:hyperlink w:anchor="_Toc459903967" w:history="1">
        <w:r w:rsidR="00CC23F4" w:rsidRPr="00F32C7E">
          <w:rPr>
            <w:rStyle w:val="Hyperlink"/>
          </w:rPr>
          <w:t>Figure 4</w:t>
        </w:r>
        <w:r w:rsidR="00CC23F4" w:rsidRPr="00F32C7E">
          <w:rPr>
            <w:rStyle w:val="Hyperlink"/>
          </w:rPr>
          <w:noBreakHyphen/>
          <w:t>3. Isolated test pillar</w:t>
        </w:r>
        <w:r w:rsidR="00CC23F4">
          <w:rPr>
            <w:noProof/>
            <w:webHidden/>
          </w:rPr>
          <w:tab/>
        </w:r>
        <w:r w:rsidR="00CC23F4">
          <w:rPr>
            <w:noProof/>
            <w:webHidden/>
          </w:rPr>
          <w:fldChar w:fldCharType="begin"/>
        </w:r>
        <w:r w:rsidR="00CC23F4">
          <w:rPr>
            <w:noProof/>
            <w:webHidden/>
          </w:rPr>
          <w:instrText xml:space="preserve"> PAGEREF _Toc459903967 \h </w:instrText>
        </w:r>
        <w:r w:rsidR="00CC23F4">
          <w:rPr>
            <w:noProof/>
            <w:webHidden/>
          </w:rPr>
        </w:r>
        <w:r w:rsidR="00CC23F4">
          <w:rPr>
            <w:noProof/>
            <w:webHidden/>
          </w:rPr>
          <w:fldChar w:fldCharType="separate"/>
        </w:r>
        <w:r w:rsidR="00CC23F4">
          <w:rPr>
            <w:noProof/>
            <w:webHidden/>
          </w:rPr>
          <w:t>18</w:t>
        </w:r>
        <w:r w:rsidR="00CC23F4">
          <w:rPr>
            <w:noProof/>
            <w:webHidden/>
          </w:rPr>
          <w:fldChar w:fldCharType="end"/>
        </w:r>
      </w:hyperlink>
    </w:p>
    <w:p w14:paraId="394E4572" w14:textId="77777777" w:rsidR="00CC23F4" w:rsidRDefault="00336E88">
      <w:pPr>
        <w:pStyle w:val="TableofFigures"/>
        <w:tabs>
          <w:tab w:val="right" w:leader="dot" w:pos="9350"/>
        </w:tabs>
        <w:rPr>
          <w:rFonts w:asciiTheme="minorHAnsi" w:eastAsiaTheme="minorEastAsia" w:hAnsiTheme="minorHAnsi" w:cstheme="minorBidi"/>
          <w:bCs w:val="0"/>
          <w:noProof/>
          <w:sz w:val="22"/>
          <w:szCs w:val="22"/>
          <w:lang w:val="en-US" w:eastAsia="en-US"/>
        </w:rPr>
      </w:pPr>
      <w:hyperlink w:anchor="_Toc459903968" w:history="1">
        <w:r w:rsidR="00CC23F4" w:rsidRPr="00F32C7E">
          <w:rPr>
            <w:rStyle w:val="Hyperlink"/>
          </w:rPr>
          <w:t>Figure 4</w:t>
        </w:r>
        <w:r w:rsidR="00CC23F4" w:rsidRPr="00F32C7E">
          <w:rPr>
            <w:rStyle w:val="Hyperlink"/>
          </w:rPr>
          <w:noBreakHyphen/>
          <w:t>4. Pressurized flatjack instrumented with rotating potentiometer.</w:t>
        </w:r>
        <w:r w:rsidR="00CC23F4">
          <w:rPr>
            <w:noProof/>
            <w:webHidden/>
          </w:rPr>
          <w:tab/>
        </w:r>
        <w:r w:rsidR="00CC23F4">
          <w:rPr>
            <w:noProof/>
            <w:webHidden/>
          </w:rPr>
          <w:fldChar w:fldCharType="begin"/>
        </w:r>
        <w:r w:rsidR="00CC23F4">
          <w:rPr>
            <w:noProof/>
            <w:webHidden/>
          </w:rPr>
          <w:instrText xml:space="preserve"> PAGEREF _Toc459903968 \h </w:instrText>
        </w:r>
        <w:r w:rsidR="00CC23F4">
          <w:rPr>
            <w:noProof/>
            <w:webHidden/>
          </w:rPr>
        </w:r>
        <w:r w:rsidR="00CC23F4">
          <w:rPr>
            <w:noProof/>
            <w:webHidden/>
          </w:rPr>
          <w:fldChar w:fldCharType="separate"/>
        </w:r>
        <w:r w:rsidR="00CC23F4">
          <w:rPr>
            <w:noProof/>
            <w:webHidden/>
          </w:rPr>
          <w:t>18</w:t>
        </w:r>
        <w:r w:rsidR="00CC23F4">
          <w:rPr>
            <w:noProof/>
            <w:webHidden/>
          </w:rPr>
          <w:fldChar w:fldCharType="end"/>
        </w:r>
      </w:hyperlink>
    </w:p>
    <w:p w14:paraId="0ACAE655" w14:textId="77777777" w:rsidR="00E61E45" w:rsidRPr="008F65A2" w:rsidRDefault="00C02C7A" w:rsidP="001947CF">
      <w:pPr>
        <w:pStyle w:val="Title"/>
      </w:pPr>
      <w:r>
        <w:fldChar w:fldCharType="end"/>
      </w:r>
      <w:bookmarkStart w:id="37" w:name="_Toc459903948"/>
      <w:r w:rsidR="00E61E45" w:rsidRPr="008F65A2">
        <w:t xml:space="preserve">LIST OF </w:t>
      </w:r>
      <w:r w:rsidR="00E61E45">
        <w:t>TABLES</w:t>
      </w:r>
      <w:bookmarkEnd w:id="37"/>
    </w:p>
    <w:p w14:paraId="24F2FC09" w14:textId="77777777" w:rsidR="00E61E45" w:rsidRDefault="00E61E45" w:rsidP="003B637B">
      <w:pPr>
        <w:pStyle w:val="BodyText"/>
        <w:spacing w:after="60"/>
      </w:pPr>
    </w:p>
    <w:p w14:paraId="18BB9EBE" w14:textId="77777777" w:rsidR="00CC23F4" w:rsidRDefault="00E61E45">
      <w:pPr>
        <w:pStyle w:val="TableofFigures"/>
        <w:tabs>
          <w:tab w:val="right" w:leader="dot" w:pos="9350"/>
        </w:tabs>
        <w:rPr>
          <w:rFonts w:asciiTheme="minorHAnsi" w:eastAsiaTheme="minorEastAsia" w:hAnsiTheme="minorHAnsi" w:cstheme="minorBidi"/>
          <w:bCs w:val="0"/>
          <w:noProof/>
          <w:sz w:val="22"/>
          <w:szCs w:val="22"/>
          <w:lang w:val="en-US" w:eastAsia="en-US"/>
        </w:rPr>
      </w:pPr>
      <w:r>
        <w:fldChar w:fldCharType="begin"/>
      </w:r>
      <w:r>
        <w:instrText xml:space="preserve"> TOC \h \z \c "Table" </w:instrText>
      </w:r>
      <w:r>
        <w:fldChar w:fldCharType="separate"/>
      </w:r>
      <w:hyperlink w:anchor="_Toc459903975" w:history="1">
        <w:r w:rsidR="00CC23F4" w:rsidRPr="0084439A">
          <w:rPr>
            <w:rStyle w:val="Hyperlink"/>
          </w:rPr>
          <w:t>Table 3</w:t>
        </w:r>
        <w:r w:rsidR="00CC23F4" w:rsidRPr="0084439A">
          <w:rPr>
            <w:rStyle w:val="Hyperlink"/>
          </w:rPr>
          <w:noBreakHyphen/>
          <w:t>1. Nominal mixtures for Laboratory scoping tests</w:t>
        </w:r>
        <w:r w:rsidR="00CC23F4">
          <w:rPr>
            <w:noProof/>
            <w:webHidden/>
          </w:rPr>
          <w:tab/>
        </w:r>
        <w:r w:rsidR="00CC23F4">
          <w:rPr>
            <w:noProof/>
            <w:webHidden/>
          </w:rPr>
          <w:fldChar w:fldCharType="begin"/>
        </w:r>
        <w:r w:rsidR="00CC23F4">
          <w:rPr>
            <w:noProof/>
            <w:webHidden/>
          </w:rPr>
          <w:instrText xml:space="preserve"> PAGEREF _Toc459903975 \h </w:instrText>
        </w:r>
        <w:r w:rsidR="00CC23F4">
          <w:rPr>
            <w:noProof/>
            <w:webHidden/>
          </w:rPr>
        </w:r>
        <w:r w:rsidR="00CC23F4">
          <w:rPr>
            <w:noProof/>
            <w:webHidden/>
          </w:rPr>
          <w:fldChar w:fldCharType="separate"/>
        </w:r>
        <w:r w:rsidR="00CC23F4">
          <w:rPr>
            <w:noProof/>
            <w:webHidden/>
          </w:rPr>
          <w:t>9</w:t>
        </w:r>
        <w:r w:rsidR="00CC23F4">
          <w:rPr>
            <w:noProof/>
            <w:webHidden/>
          </w:rPr>
          <w:fldChar w:fldCharType="end"/>
        </w:r>
      </w:hyperlink>
    </w:p>
    <w:p w14:paraId="70C59EB6" w14:textId="77777777" w:rsidR="00FA527E" w:rsidRDefault="00E61E45" w:rsidP="00E61E45">
      <w:pPr>
        <w:pStyle w:val="BodyText"/>
        <w:spacing w:after="60"/>
      </w:pPr>
      <w:r>
        <w:fldChar w:fldCharType="end"/>
      </w:r>
      <w:r w:rsidR="00FA527E">
        <w:br w:type="page"/>
      </w:r>
    </w:p>
    <w:p w14:paraId="68669517" w14:textId="77777777" w:rsidR="009A3336" w:rsidRPr="009A3336" w:rsidRDefault="00E331D6" w:rsidP="009A3336">
      <w:pPr>
        <w:pStyle w:val="Title"/>
      </w:pPr>
      <w:bookmarkStart w:id="38" w:name="_Toc393285623"/>
      <w:bookmarkStart w:id="39" w:name="_Toc459903949"/>
      <w:r w:rsidRPr="00A72AA5">
        <w:lastRenderedPageBreak/>
        <w:t>ACRONYMS</w:t>
      </w:r>
      <w:bookmarkEnd w:id="38"/>
      <w:bookmarkEnd w:id="39"/>
    </w:p>
    <w:p w14:paraId="42727FA1" w14:textId="77777777" w:rsidR="00841C5B" w:rsidRPr="00F672A8" w:rsidRDefault="00841C5B" w:rsidP="00841C5B">
      <w:pPr>
        <w:tabs>
          <w:tab w:val="left" w:pos="1620"/>
        </w:tabs>
        <w:spacing w:line="240" w:lineRule="auto"/>
        <w:rPr>
          <w:sz w:val="22"/>
          <w:szCs w:val="22"/>
        </w:rPr>
      </w:pPr>
      <w:r w:rsidRPr="00F672A8">
        <w:rPr>
          <w:sz w:val="22"/>
          <w:szCs w:val="22"/>
        </w:rPr>
        <w:t>BAMBUS</w:t>
      </w:r>
      <w:r w:rsidRPr="00F672A8">
        <w:rPr>
          <w:sz w:val="22"/>
          <w:szCs w:val="22"/>
        </w:rPr>
        <w:tab/>
      </w:r>
      <w:r w:rsidRPr="00F672A8">
        <w:rPr>
          <w:sz w:val="22"/>
          <w:szCs w:val="22"/>
          <w:lang w:val="en-US"/>
        </w:rPr>
        <w:t>Backfilling and Sealing of Underground Repositories for Radioactive Waste in Salt</w:t>
      </w:r>
    </w:p>
    <w:p w14:paraId="3D970906" w14:textId="77777777" w:rsidR="00841C5B" w:rsidRPr="00F672A8" w:rsidRDefault="00841C5B" w:rsidP="00841C5B">
      <w:pPr>
        <w:tabs>
          <w:tab w:val="left" w:pos="1620"/>
        </w:tabs>
        <w:ind w:left="2142" w:hanging="2160"/>
        <w:jc w:val="left"/>
        <w:rPr>
          <w:sz w:val="22"/>
          <w:szCs w:val="22"/>
          <w:lang w:val="en-US"/>
        </w:rPr>
      </w:pPr>
      <w:r w:rsidRPr="00F672A8">
        <w:rPr>
          <w:sz w:val="22"/>
          <w:szCs w:val="22"/>
        </w:rPr>
        <w:t>DOE</w:t>
      </w:r>
      <w:r w:rsidRPr="00F672A8">
        <w:rPr>
          <w:sz w:val="22"/>
          <w:szCs w:val="22"/>
        </w:rPr>
        <w:tab/>
      </w:r>
      <w:r w:rsidRPr="00F672A8">
        <w:rPr>
          <w:sz w:val="22"/>
          <w:szCs w:val="22"/>
          <w:lang w:val="en-US"/>
        </w:rPr>
        <w:t>Department of Energy</w:t>
      </w:r>
    </w:p>
    <w:p w14:paraId="6641F43C" w14:textId="77777777" w:rsidR="00841C5B" w:rsidRPr="00F672A8" w:rsidRDefault="00841C5B" w:rsidP="00841C5B">
      <w:pPr>
        <w:tabs>
          <w:tab w:val="left" w:pos="1620"/>
        </w:tabs>
        <w:spacing w:line="240" w:lineRule="auto"/>
        <w:rPr>
          <w:sz w:val="22"/>
          <w:szCs w:val="22"/>
        </w:rPr>
      </w:pPr>
      <w:r w:rsidRPr="00F672A8">
        <w:rPr>
          <w:sz w:val="22"/>
          <w:szCs w:val="22"/>
        </w:rPr>
        <w:t>DRZ</w:t>
      </w:r>
      <w:r w:rsidRPr="00F672A8">
        <w:rPr>
          <w:sz w:val="22"/>
          <w:szCs w:val="22"/>
        </w:rPr>
        <w:tab/>
      </w:r>
      <w:r w:rsidR="003C3A8D" w:rsidRPr="00F672A8">
        <w:rPr>
          <w:sz w:val="22"/>
          <w:szCs w:val="22"/>
        </w:rPr>
        <w:t>Disturbed Rock Zone</w:t>
      </w:r>
    </w:p>
    <w:p w14:paraId="0B437F76" w14:textId="77777777" w:rsidR="00841C5B" w:rsidRPr="00F672A8" w:rsidRDefault="00841C5B" w:rsidP="00841C5B">
      <w:pPr>
        <w:tabs>
          <w:tab w:val="left" w:pos="1620"/>
        </w:tabs>
        <w:spacing w:line="240" w:lineRule="auto"/>
        <w:rPr>
          <w:sz w:val="22"/>
          <w:szCs w:val="22"/>
        </w:rPr>
      </w:pPr>
      <w:r w:rsidRPr="00F672A8">
        <w:rPr>
          <w:sz w:val="22"/>
          <w:szCs w:val="22"/>
        </w:rPr>
        <w:t>EM</w:t>
      </w:r>
      <w:r w:rsidRPr="00F672A8">
        <w:rPr>
          <w:sz w:val="22"/>
          <w:szCs w:val="22"/>
        </w:rPr>
        <w:tab/>
        <w:t>Environmental Management</w:t>
      </w:r>
    </w:p>
    <w:p w14:paraId="377D874B" w14:textId="77777777" w:rsidR="00CD1A6A" w:rsidRPr="00F672A8" w:rsidRDefault="00841C5B" w:rsidP="003C74F9">
      <w:pPr>
        <w:tabs>
          <w:tab w:val="left" w:pos="1620"/>
        </w:tabs>
        <w:spacing w:line="240" w:lineRule="auto"/>
        <w:ind w:left="1620" w:hanging="1620"/>
        <w:rPr>
          <w:sz w:val="22"/>
          <w:szCs w:val="22"/>
        </w:rPr>
      </w:pPr>
      <w:r w:rsidRPr="00F672A8">
        <w:rPr>
          <w:sz w:val="22"/>
          <w:szCs w:val="22"/>
        </w:rPr>
        <w:t>HC</w:t>
      </w:r>
      <w:r w:rsidR="002812D2" w:rsidRPr="00F672A8">
        <w:rPr>
          <w:sz w:val="22"/>
          <w:szCs w:val="22"/>
        </w:rPr>
        <w:t>l</w:t>
      </w:r>
      <w:r w:rsidR="00CD1A6A" w:rsidRPr="00F672A8">
        <w:rPr>
          <w:sz w:val="22"/>
          <w:szCs w:val="22"/>
        </w:rPr>
        <w:tab/>
        <w:t>Hydrogen Chloride</w:t>
      </w:r>
      <w:r w:rsidR="003C74F9" w:rsidRPr="00F672A8">
        <w:rPr>
          <w:sz w:val="22"/>
          <w:szCs w:val="22"/>
        </w:rPr>
        <w:t xml:space="preserve"> (hydrogen chloride gas and hydrochloric acid, the aqueous solution of hydrogen chloride, are given the formula HCl)</w:t>
      </w:r>
    </w:p>
    <w:p w14:paraId="65BC0F47" w14:textId="77777777" w:rsidR="00841C5B" w:rsidRPr="00F672A8" w:rsidRDefault="00841C5B" w:rsidP="00841C5B">
      <w:pPr>
        <w:tabs>
          <w:tab w:val="left" w:pos="1620"/>
        </w:tabs>
        <w:spacing w:line="240" w:lineRule="auto"/>
        <w:rPr>
          <w:sz w:val="22"/>
          <w:szCs w:val="22"/>
        </w:rPr>
      </w:pPr>
      <w:r w:rsidRPr="00F672A8">
        <w:rPr>
          <w:sz w:val="22"/>
          <w:szCs w:val="22"/>
        </w:rPr>
        <w:t>LANL</w:t>
      </w:r>
      <w:r w:rsidRPr="00F672A8">
        <w:rPr>
          <w:sz w:val="22"/>
          <w:szCs w:val="22"/>
        </w:rPr>
        <w:tab/>
        <w:t>Los Alamos National Laboratory</w:t>
      </w:r>
    </w:p>
    <w:p w14:paraId="7AA2F81F" w14:textId="77777777" w:rsidR="00841C5B" w:rsidRPr="00F672A8" w:rsidRDefault="00841C5B" w:rsidP="00841C5B">
      <w:pPr>
        <w:tabs>
          <w:tab w:val="left" w:pos="1620"/>
        </w:tabs>
        <w:spacing w:line="240" w:lineRule="auto"/>
        <w:rPr>
          <w:sz w:val="22"/>
          <w:szCs w:val="22"/>
        </w:rPr>
      </w:pPr>
      <w:r w:rsidRPr="00F672A8">
        <w:rPr>
          <w:sz w:val="22"/>
          <w:szCs w:val="22"/>
        </w:rPr>
        <w:t>LBNL</w:t>
      </w:r>
      <w:r w:rsidRPr="00F672A8">
        <w:rPr>
          <w:sz w:val="22"/>
          <w:szCs w:val="22"/>
        </w:rPr>
        <w:tab/>
        <w:t>Lawrence Berkeley National Laboratory</w:t>
      </w:r>
    </w:p>
    <w:p w14:paraId="5915BB97" w14:textId="77777777" w:rsidR="00841C5B" w:rsidRPr="00F672A8" w:rsidRDefault="00841C5B" w:rsidP="00841C5B">
      <w:pPr>
        <w:tabs>
          <w:tab w:val="left" w:pos="1620"/>
        </w:tabs>
        <w:spacing w:line="240" w:lineRule="auto"/>
        <w:rPr>
          <w:sz w:val="22"/>
          <w:szCs w:val="22"/>
        </w:rPr>
      </w:pPr>
      <w:r w:rsidRPr="00F672A8">
        <w:rPr>
          <w:sz w:val="22"/>
          <w:szCs w:val="22"/>
        </w:rPr>
        <w:t>LVDT</w:t>
      </w:r>
      <w:r w:rsidRPr="00F672A8">
        <w:rPr>
          <w:sz w:val="22"/>
          <w:szCs w:val="22"/>
        </w:rPr>
        <w:tab/>
        <w:t>Linear Variable Differential Transformer</w:t>
      </w:r>
    </w:p>
    <w:p w14:paraId="31CA7349" w14:textId="77777777" w:rsidR="00841C5B" w:rsidRPr="00F672A8" w:rsidRDefault="00841C5B" w:rsidP="00841C5B">
      <w:pPr>
        <w:tabs>
          <w:tab w:val="left" w:pos="1620"/>
        </w:tabs>
        <w:spacing w:line="240" w:lineRule="auto"/>
        <w:rPr>
          <w:sz w:val="22"/>
          <w:szCs w:val="22"/>
        </w:rPr>
      </w:pPr>
      <w:r w:rsidRPr="00F672A8">
        <w:rPr>
          <w:sz w:val="22"/>
          <w:szCs w:val="22"/>
        </w:rPr>
        <w:t>NE</w:t>
      </w:r>
      <w:r w:rsidRPr="00F672A8">
        <w:rPr>
          <w:sz w:val="22"/>
          <w:szCs w:val="22"/>
        </w:rPr>
        <w:tab/>
        <w:t>Nuclear Energy</w:t>
      </w:r>
    </w:p>
    <w:p w14:paraId="3EB592C8" w14:textId="77777777" w:rsidR="00841C5B" w:rsidRPr="00F672A8" w:rsidRDefault="00841C5B" w:rsidP="00841C5B">
      <w:pPr>
        <w:tabs>
          <w:tab w:val="left" w:pos="1620"/>
        </w:tabs>
        <w:spacing w:line="240" w:lineRule="auto"/>
        <w:rPr>
          <w:sz w:val="22"/>
          <w:szCs w:val="22"/>
        </w:rPr>
      </w:pPr>
      <w:r w:rsidRPr="00F672A8">
        <w:rPr>
          <w:sz w:val="22"/>
          <w:szCs w:val="22"/>
        </w:rPr>
        <w:t>QA</w:t>
      </w:r>
      <w:r w:rsidR="003C3A8D" w:rsidRPr="00F672A8">
        <w:rPr>
          <w:sz w:val="22"/>
          <w:szCs w:val="22"/>
        </w:rPr>
        <w:tab/>
        <w:t>Quality Assurance</w:t>
      </w:r>
    </w:p>
    <w:p w14:paraId="56CCE5A3" w14:textId="77777777" w:rsidR="00841C5B" w:rsidRPr="00F672A8" w:rsidRDefault="00841C5B" w:rsidP="00841C5B">
      <w:pPr>
        <w:tabs>
          <w:tab w:val="left" w:pos="1620"/>
        </w:tabs>
        <w:spacing w:line="240" w:lineRule="auto"/>
        <w:rPr>
          <w:sz w:val="22"/>
          <w:szCs w:val="22"/>
        </w:rPr>
      </w:pPr>
      <w:r w:rsidRPr="00F672A8">
        <w:rPr>
          <w:sz w:val="22"/>
          <w:szCs w:val="22"/>
        </w:rPr>
        <w:t>R&amp;D</w:t>
      </w:r>
      <w:r w:rsidR="003C3A8D" w:rsidRPr="00F672A8">
        <w:rPr>
          <w:sz w:val="22"/>
          <w:szCs w:val="22"/>
        </w:rPr>
        <w:tab/>
        <w:t>Research and Development</w:t>
      </w:r>
    </w:p>
    <w:p w14:paraId="0D927609" w14:textId="77777777" w:rsidR="00841C5B" w:rsidRPr="00F672A8" w:rsidRDefault="00841C5B" w:rsidP="00841C5B">
      <w:pPr>
        <w:tabs>
          <w:tab w:val="left" w:pos="1620"/>
        </w:tabs>
        <w:spacing w:line="240" w:lineRule="auto"/>
        <w:rPr>
          <w:sz w:val="22"/>
          <w:szCs w:val="22"/>
        </w:rPr>
      </w:pPr>
      <w:r w:rsidRPr="00F672A8">
        <w:rPr>
          <w:sz w:val="22"/>
          <w:szCs w:val="22"/>
        </w:rPr>
        <w:t>RoM</w:t>
      </w:r>
      <w:r w:rsidR="003C3A8D" w:rsidRPr="00F672A8">
        <w:rPr>
          <w:sz w:val="22"/>
          <w:szCs w:val="22"/>
        </w:rPr>
        <w:tab/>
        <w:t>Run-of-Mine</w:t>
      </w:r>
    </w:p>
    <w:p w14:paraId="46C6E640" w14:textId="77777777" w:rsidR="00841C5B" w:rsidRPr="00F672A8" w:rsidRDefault="00841C5B" w:rsidP="00841C5B">
      <w:pPr>
        <w:tabs>
          <w:tab w:val="left" w:pos="1620"/>
        </w:tabs>
        <w:spacing w:line="240" w:lineRule="auto"/>
        <w:rPr>
          <w:sz w:val="22"/>
          <w:szCs w:val="22"/>
        </w:rPr>
      </w:pPr>
      <w:r w:rsidRPr="00F672A8">
        <w:rPr>
          <w:sz w:val="22"/>
          <w:szCs w:val="22"/>
        </w:rPr>
        <w:t>SNL</w:t>
      </w:r>
      <w:r w:rsidR="003C3A8D" w:rsidRPr="00F672A8">
        <w:rPr>
          <w:sz w:val="22"/>
          <w:szCs w:val="22"/>
        </w:rPr>
        <w:tab/>
        <w:t>Sandia National Laboratories</w:t>
      </w:r>
    </w:p>
    <w:p w14:paraId="577BFAD1" w14:textId="77777777" w:rsidR="00841C5B" w:rsidRPr="00F672A8" w:rsidRDefault="00841C5B" w:rsidP="00841C5B">
      <w:pPr>
        <w:tabs>
          <w:tab w:val="left" w:pos="1620"/>
        </w:tabs>
        <w:spacing w:line="240" w:lineRule="auto"/>
        <w:rPr>
          <w:sz w:val="22"/>
          <w:szCs w:val="22"/>
        </w:rPr>
      </w:pPr>
      <w:r w:rsidRPr="00F672A8">
        <w:rPr>
          <w:sz w:val="22"/>
          <w:szCs w:val="22"/>
        </w:rPr>
        <w:t>THMC</w:t>
      </w:r>
      <w:r w:rsidR="003C3A8D" w:rsidRPr="00F672A8">
        <w:rPr>
          <w:sz w:val="22"/>
          <w:szCs w:val="22"/>
        </w:rPr>
        <w:tab/>
        <w:t>Thermal-Hydrologic-Mechanical-Chemical</w:t>
      </w:r>
    </w:p>
    <w:p w14:paraId="4A520E66" w14:textId="77777777" w:rsidR="00841C5B" w:rsidRPr="00F672A8" w:rsidRDefault="00841C5B" w:rsidP="00841C5B">
      <w:pPr>
        <w:tabs>
          <w:tab w:val="left" w:pos="1620"/>
        </w:tabs>
        <w:spacing w:line="240" w:lineRule="auto"/>
        <w:rPr>
          <w:sz w:val="22"/>
          <w:szCs w:val="22"/>
        </w:rPr>
      </w:pPr>
      <w:r w:rsidRPr="00F672A8">
        <w:rPr>
          <w:sz w:val="22"/>
          <w:szCs w:val="22"/>
        </w:rPr>
        <w:t>URF</w:t>
      </w:r>
      <w:r w:rsidR="003C3A8D" w:rsidRPr="00F672A8">
        <w:rPr>
          <w:sz w:val="22"/>
          <w:szCs w:val="22"/>
        </w:rPr>
        <w:tab/>
        <w:t>Underground Research Facility</w:t>
      </w:r>
    </w:p>
    <w:p w14:paraId="48FF3D2A" w14:textId="77777777" w:rsidR="00841C5B" w:rsidRPr="00F672A8" w:rsidRDefault="00841C5B" w:rsidP="00841C5B">
      <w:pPr>
        <w:tabs>
          <w:tab w:val="left" w:pos="1620"/>
        </w:tabs>
        <w:spacing w:line="240" w:lineRule="auto"/>
        <w:rPr>
          <w:sz w:val="22"/>
          <w:szCs w:val="22"/>
        </w:rPr>
      </w:pPr>
      <w:r w:rsidRPr="00F672A8">
        <w:rPr>
          <w:sz w:val="22"/>
          <w:szCs w:val="22"/>
        </w:rPr>
        <w:t>US</w:t>
      </w:r>
      <w:r w:rsidR="003C3A8D" w:rsidRPr="00F672A8">
        <w:rPr>
          <w:sz w:val="22"/>
          <w:szCs w:val="22"/>
        </w:rPr>
        <w:tab/>
        <w:t>United States</w:t>
      </w:r>
    </w:p>
    <w:p w14:paraId="02DA537F" w14:textId="77777777" w:rsidR="00841C5B" w:rsidRPr="00F672A8" w:rsidRDefault="00841C5B" w:rsidP="00841C5B">
      <w:pPr>
        <w:tabs>
          <w:tab w:val="left" w:pos="1620"/>
        </w:tabs>
        <w:spacing w:line="240" w:lineRule="auto"/>
        <w:rPr>
          <w:sz w:val="22"/>
          <w:szCs w:val="22"/>
        </w:rPr>
      </w:pPr>
      <w:r w:rsidRPr="00F672A8">
        <w:rPr>
          <w:sz w:val="22"/>
          <w:szCs w:val="22"/>
        </w:rPr>
        <w:t>WIPP</w:t>
      </w:r>
      <w:r w:rsidR="003C3A8D" w:rsidRPr="00F672A8">
        <w:rPr>
          <w:sz w:val="22"/>
          <w:szCs w:val="22"/>
        </w:rPr>
        <w:tab/>
        <w:t>Waste Isolation Pilot Plant</w:t>
      </w:r>
    </w:p>
    <w:p w14:paraId="0CC1DD72" w14:textId="77777777" w:rsidR="00E331D6" w:rsidRDefault="00E331D6" w:rsidP="00E331D6">
      <w:pPr>
        <w:pStyle w:val="TOCFORMAT"/>
        <w:rPr>
          <w:rStyle w:val="Hyperlink"/>
          <w:rFonts w:ascii="Caecilia LT Std Roman" w:hAnsi="Caecilia LT Std Roman"/>
          <w:b w:val="0"/>
          <w:sz w:val="18"/>
          <w:szCs w:val="18"/>
        </w:rPr>
      </w:pPr>
    </w:p>
    <w:p w14:paraId="04591BA3" w14:textId="77777777" w:rsidR="00841C5B" w:rsidRDefault="00841C5B" w:rsidP="00E331D6">
      <w:pPr>
        <w:pStyle w:val="TOCFORMAT"/>
        <w:rPr>
          <w:rStyle w:val="Hyperlink"/>
          <w:rFonts w:ascii="Caecilia LT Std Roman" w:hAnsi="Caecilia LT Std Roman"/>
          <w:b w:val="0"/>
          <w:sz w:val="18"/>
          <w:szCs w:val="18"/>
        </w:rPr>
      </w:pPr>
    </w:p>
    <w:p w14:paraId="6985EFAE" w14:textId="77777777" w:rsidR="00A74FE2" w:rsidRDefault="00A74FE2" w:rsidP="00FB5105">
      <w:pPr>
        <w:rPr>
          <w:rStyle w:val="Hyperlink"/>
          <w:rFonts w:ascii="Caecilia LT Std Roman" w:hAnsi="Caecilia LT Std Roman"/>
          <w:b/>
          <w:sz w:val="18"/>
          <w:szCs w:val="18"/>
        </w:rPr>
        <w:sectPr w:rsidR="00A74FE2" w:rsidSect="00937AB5">
          <w:headerReference w:type="even" r:id="rId15"/>
          <w:headerReference w:type="default" r:id="rId16"/>
          <w:headerReference w:type="first" r:id="rId17"/>
          <w:pgSz w:w="12240" w:h="15840" w:code="1"/>
          <w:pgMar w:top="1440" w:right="1440" w:bottom="1440" w:left="1440" w:header="720" w:footer="1418" w:gutter="0"/>
          <w:pgNumType w:fmt="lowerRoman"/>
          <w:cols w:space="720"/>
          <w:titlePg/>
          <w:docGrid w:linePitch="326"/>
        </w:sectPr>
      </w:pPr>
    </w:p>
    <w:p w14:paraId="5248CEFD" w14:textId="77777777" w:rsidR="005744CE" w:rsidRPr="005A2A62" w:rsidRDefault="005744CE" w:rsidP="005A2A62">
      <w:pPr>
        <w:pStyle w:val="Heading1"/>
      </w:pPr>
      <w:bookmarkStart w:id="40" w:name="_Toc459903950"/>
      <w:r w:rsidRPr="005A2A62">
        <w:lastRenderedPageBreak/>
        <w:t>INTRODUCTION</w:t>
      </w:r>
      <w:bookmarkEnd w:id="40"/>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14:paraId="4E399E9E" w14:textId="77777777" w:rsidR="00BA56CD" w:rsidRPr="0024780A" w:rsidRDefault="00BA56CD" w:rsidP="0024780A">
      <w:pPr>
        <w:pStyle w:val="BodyPubs"/>
      </w:pPr>
      <w:r w:rsidRPr="0024780A">
        <w:t>This report summarizes three proposals for intermediate-scale testing in salt. Information derives from a special meeting held on June 6, 2016</w:t>
      </w:r>
      <w:r w:rsidR="00830682">
        <w:t>,</w:t>
      </w:r>
      <w:r w:rsidRPr="0024780A">
        <w:t xml:space="preserve"> at the Department of Energy Nuclear Energy (DOE NE) Offices in Las Vegas. Representatives from DOE NE</w:t>
      </w:r>
      <w:r w:rsidR="006636F4">
        <w:t xml:space="preserve">, </w:t>
      </w:r>
      <w:r w:rsidRPr="0024780A">
        <w:t>DOE E</w:t>
      </w:r>
      <w:r w:rsidR="006636F4">
        <w:t>nvironmental Management (EM), Lo</w:t>
      </w:r>
      <w:r w:rsidRPr="0024780A">
        <w:t xml:space="preserve">s Alamos, Sandia and </w:t>
      </w:r>
      <w:r w:rsidR="006636F4">
        <w:t xml:space="preserve">Lawrence </w:t>
      </w:r>
      <w:r w:rsidRPr="0024780A">
        <w:t xml:space="preserve">Berkeley National Laboratories (LANL, SNL, </w:t>
      </w:r>
      <w:r w:rsidR="006636F4">
        <w:t xml:space="preserve">and </w:t>
      </w:r>
      <w:r w:rsidRPr="0024780A">
        <w:t>LBNL) outlined prospective tests by providing overviews, descriptions, justification, and rough estimates of budget and schedules.</w:t>
      </w:r>
    </w:p>
    <w:p w14:paraId="13870405" w14:textId="77777777" w:rsidR="00BA56CD" w:rsidRPr="0024780A" w:rsidRDefault="00BA56CD" w:rsidP="0024780A">
      <w:pPr>
        <w:pStyle w:val="BodyPubs"/>
      </w:pPr>
      <w:r w:rsidRPr="0024780A">
        <w:t xml:space="preserve">A primary goal for the June 6th meeting, as expressed by DOE, was to examine test concepts possessing scalable attributes lending themselves to transferability from the surface to an underground research facility (URF), if </w:t>
      </w:r>
      <w:r w:rsidR="00CD1A6A">
        <w:t>a URF</w:t>
      </w:r>
      <w:r w:rsidRPr="0024780A">
        <w:t xml:space="preserve"> were to become available. Timing was also a significant element of viability because DOE desired demonstrated progress in FY2017. Overall Test Plan development, reconnaissance surface testing, and preparations for transfer to the underground were to be undertaken in FY2017 </w:t>
      </w:r>
      <w:r w:rsidRPr="00D837C7">
        <w:t>as a planning</w:t>
      </w:r>
      <w:r w:rsidR="00CD1A6A">
        <w:t xml:space="preserve"> basis</w:t>
      </w:r>
      <w:r w:rsidRPr="0024780A">
        <w:t xml:space="preserve">. Guidelines for discussion emphasized forethought regarding the amount of prospective testing that could be accomplished in FY2017 and how a foundation might be established for continuing the proposed experiments in an underground setting. </w:t>
      </w:r>
    </w:p>
    <w:p w14:paraId="3DB1E784" w14:textId="77777777" w:rsidR="00BA56CD" w:rsidRPr="0024780A" w:rsidRDefault="00BA56CD" w:rsidP="0024780A">
      <w:pPr>
        <w:pStyle w:val="BodyPubs"/>
      </w:pPr>
      <w:r w:rsidRPr="0024780A">
        <w:t xml:space="preserve">For purposes of discussion, the location of the underground test field was not a governing factor. The site could be at the Waste Isolation Pilot Plant (WIPP), which continues </w:t>
      </w:r>
      <w:r w:rsidR="00CD1A6A">
        <w:t xml:space="preserve">recovery activities </w:t>
      </w:r>
      <w:r w:rsidRPr="0024780A">
        <w:t>since shutdown in February 2014</w:t>
      </w:r>
      <w:r w:rsidR="006636F4">
        <w:t>,</w:t>
      </w:r>
      <w:r w:rsidRPr="0024780A">
        <w:t xml:space="preserve"> an alternative salt mine in the United States (US)</w:t>
      </w:r>
      <w:r w:rsidR="006636F4">
        <w:t>,</w:t>
      </w:r>
      <w:r w:rsidRPr="0024780A">
        <w:t xml:space="preserve"> or a site in Germany.</w:t>
      </w:r>
    </w:p>
    <w:p w14:paraId="6D0B9987" w14:textId="77777777" w:rsidR="00BA56CD" w:rsidRPr="0024780A" w:rsidRDefault="00BA56CD" w:rsidP="0024780A">
      <w:pPr>
        <w:pStyle w:val="BodyPubs"/>
      </w:pPr>
      <w:r w:rsidRPr="0024780A">
        <w:t xml:space="preserve">There is no operating URF for salt repository research in the US or in Germany. Further, there is no identified technical shortcoming that requires extensive field testing before developing a safety case for a </w:t>
      </w:r>
      <w:r w:rsidR="00841C5B">
        <w:t>h</w:t>
      </w:r>
      <w:r w:rsidR="00CD1A6A">
        <w:t>igh-</w:t>
      </w:r>
      <w:r w:rsidR="00841C5B">
        <w:t>l</w:t>
      </w:r>
      <w:r w:rsidRPr="0024780A">
        <w:t xml:space="preserve">evel </w:t>
      </w:r>
      <w:r w:rsidR="00841C5B">
        <w:t>w</w:t>
      </w:r>
      <w:r w:rsidRPr="0024780A">
        <w:t xml:space="preserve">aste repository in salt. These circumstances afford an </w:t>
      </w:r>
      <w:r w:rsidR="00841C5B">
        <w:t>o</w:t>
      </w:r>
      <w:r w:rsidRPr="0024780A">
        <w:t>pportunity for dispassionate reflection upon possible field activities outside of political and fiscal pressure to consider what priorities</w:t>
      </w:r>
      <w:r w:rsidR="009E5272">
        <w:t xml:space="preserve"> </w:t>
      </w:r>
      <w:r w:rsidRPr="0024780A">
        <w:t xml:space="preserve">for advancing the technical basis for salt disposal might be if a salt URF were to be made available. </w:t>
      </w:r>
    </w:p>
    <w:p w14:paraId="710DC36E" w14:textId="77777777" w:rsidR="00BA56CD" w:rsidRPr="0024780A" w:rsidRDefault="00BA56CD" w:rsidP="0024780A">
      <w:pPr>
        <w:pStyle w:val="BodyPubs"/>
      </w:pPr>
      <w:r w:rsidRPr="0024780A">
        <w:t xml:space="preserve">Three testing concepts developed and </w:t>
      </w:r>
      <w:r w:rsidRPr="00D837C7">
        <w:t>discussed in considerable</w:t>
      </w:r>
      <w:r w:rsidR="00CD1A6A">
        <w:t xml:space="preserve"> detail and </w:t>
      </w:r>
      <w:r w:rsidRPr="0024780A">
        <w:t xml:space="preserve">will be the primary focus of </w:t>
      </w:r>
      <w:r w:rsidR="0062387D">
        <w:t xml:space="preserve">this </w:t>
      </w:r>
      <w:r w:rsidR="00CD1A6A">
        <w:t>deliverable</w:t>
      </w:r>
      <w:r w:rsidR="0062387D">
        <w:t>. Namely,</w:t>
      </w:r>
    </w:p>
    <w:p w14:paraId="380F48AD" w14:textId="77777777" w:rsidR="00BA56CD" w:rsidRDefault="00BA56CD" w:rsidP="0024780A">
      <w:pPr>
        <w:pStyle w:val="ListParagraph"/>
        <w:widowControl w:val="0"/>
        <w:numPr>
          <w:ilvl w:val="0"/>
          <w:numId w:val="16"/>
        </w:numPr>
        <w:spacing w:after="120" w:line="240" w:lineRule="auto"/>
        <w:contextualSpacing w:val="0"/>
        <w:jc w:val="left"/>
        <w:rPr>
          <w:szCs w:val="28"/>
        </w:rPr>
      </w:pPr>
      <w:r w:rsidRPr="00DB5F82">
        <w:rPr>
          <w:szCs w:val="28"/>
        </w:rPr>
        <w:t>Small-diameter borehole field test</w:t>
      </w:r>
      <w:r w:rsidR="006636F4">
        <w:rPr>
          <w:szCs w:val="28"/>
        </w:rPr>
        <w:t>,</w:t>
      </w:r>
    </w:p>
    <w:p w14:paraId="3D63D61C" w14:textId="77777777" w:rsidR="00BA56CD" w:rsidRDefault="00BA56CD" w:rsidP="0024780A">
      <w:pPr>
        <w:pStyle w:val="ListParagraph"/>
        <w:widowControl w:val="0"/>
        <w:numPr>
          <w:ilvl w:val="0"/>
          <w:numId w:val="16"/>
        </w:numPr>
        <w:spacing w:after="120" w:line="240" w:lineRule="auto"/>
        <w:contextualSpacing w:val="0"/>
        <w:jc w:val="left"/>
        <w:rPr>
          <w:szCs w:val="28"/>
        </w:rPr>
      </w:pPr>
      <w:r>
        <w:rPr>
          <w:szCs w:val="28"/>
        </w:rPr>
        <w:t xml:space="preserve">Shear strength and deformation along discontinuities, and </w:t>
      </w:r>
    </w:p>
    <w:p w14:paraId="3A19D207" w14:textId="77777777" w:rsidR="00BA56CD" w:rsidRDefault="00BA56CD" w:rsidP="0024780A">
      <w:pPr>
        <w:pStyle w:val="ListParagraph"/>
        <w:widowControl w:val="0"/>
        <w:numPr>
          <w:ilvl w:val="0"/>
          <w:numId w:val="16"/>
        </w:numPr>
        <w:spacing w:after="120" w:line="240" w:lineRule="auto"/>
        <w:contextualSpacing w:val="0"/>
        <w:jc w:val="left"/>
        <w:rPr>
          <w:szCs w:val="28"/>
        </w:rPr>
      </w:pPr>
      <w:r>
        <w:rPr>
          <w:szCs w:val="28"/>
        </w:rPr>
        <w:t>Reconsolidation of granular salt</w:t>
      </w:r>
      <w:r w:rsidR="006636F4">
        <w:rPr>
          <w:szCs w:val="28"/>
        </w:rPr>
        <w:t>.</w:t>
      </w:r>
    </w:p>
    <w:p w14:paraId="0B9B38ED" w14:textId="77777777" w:rsidR="005A2A62" w:rsidRDefault="00BA56CD" w:rsidP="0062387D">
      <w:pPr>
        <w:pStyle w:val="BodyPubs"/>
      </w:pPr>
      <w:r>
        <w:t xml:space="preserve">The remainder of this document is divided into Sections dedicated to each of these proposed testing ideas. </w:t>
      </w:r>
    </w:p>
    <w:p w14:paraId="5CE3A287" w14:textId="77777777" w:rsidR="004172FA" w:rsidRPr="00967FA3" w:rsidRDefault="00BA56CD" w:rsidP="004172FA">
      <w:pPr>
        <w:pStyle w:val="Heading1"/>
      </w:pPr>
      <w:bookmarkStart w:id="41" w:name="_Toc459903951"/>
      <w:r>
        <w:t>SMALL-DIAMETER BOREHOLE THERMAL TEST</w:t>
      </w:r>
      <w:bookmarkEnd w:id="41"/>
    </w:p>
    <w:p w14:paraId="23DF0B5B" w14:textId="77777777" w:rsidR="00BA56CD" w:rsidRPr="00DD54D8" w:rsidRDefault="00BA56CD" w:rsidP="0062387D">
      <w:pPr>
        <w:pStyle w:val="BodyPubs"/>
        <w:rPr>
          <w:iCs/>
        </w:rPr>
      </w:pPr>
      <w:r>
        <w:t xml:space="preserve">Testing described </w:t>
      </w:r>
      <w:r w:rsidR="0082624A">
        <w:t>in this section</w:t>
      </w:r>
      <w:r>
        <w:t xml:space="preserve"> is characterized as a </w:t>
      </w:r>
      <w:r w:rsidRPr="00DD54D8">
        <w:rPr>
          <w:b/>
          <w:i/>
        </w:rPr>
        <w:t>small-diameter borehole thermal test</w:t>
      </w:r>
      <w:r>
        <w:t xml:space="preserve">. In previous iterations, such as described in </w:t>
      </w:r>
      <w:r w:rsidRPr="008D3040">
        <w:t xml:space="preserve">Sevougian et al. </w:t>
      </w:r>
      <w:r>
        <w:t>(</w:t>
      </w:r>
      <w:r w:rsidRPr="008D3040">
        <w:t>2013</w:t>
      </w:r>
      <w:r>
        <w:t>)</w:t>
      </w:r>
      <w:r w:rsidRPr="008D3040">
        <w:t xml:space="preserve"> and elsewhere, </w:t>
      </w:r>
      <w:r>
        <w:t xml:space="preserve">a generic test with similar parameters was called </w:t>
      </w:r>
      <w:r w:rsidRPr="003F4CAE">
        <w:t>a</w:t>
      </w:r>
      <w:r w:rsidRPr="00EE622E">
        <w:rPr>
          <w:i/>
        </w:rPr>
        <w:t xml:space="preserve"> </w:t>
      </w:r>
      <w:r>
        <w:rPr>
          <w:b/>
          <w:bCs/>
          <w:i/>
          <w:iCs/>
        </w:rPr>
        <w:t>standardized single-h</w:t>
      </w:r>
      <w:r w:rsidRPr="00EE622E">
        <w:rPr>
          <w:b/>
          <w:bCs/>
          <w:i/>
          <w:iCs/>
        </w:rPr>
        <w:t>eater test</w:t>
      </w:r>
      <w:r w:rsidRPr="00DD54D8">
        <w:rPr>
          <w:bCs/>
          <w:iCs/>
        </w:rPr>
        <w:t>.</w:t>
      </w:r>
      <w:r w:rsidRPr="00DD54D8">
        <w:t xml:space="preserve"> </w:t>
      </w:r>
      <w:r>
        <w:t>Generically, the test is presumed to</w:t>
      </w:r>
      <w:r w:rsidRPr="00DD54D8">
        <w:rPr>
          <w:iCs/>
        </w:rPr>
        <w:t xml:space="preserve"> be relatively low cost and performed at a small spatial scale. Such a test could be used to develop instrumentation and methods for</w:t>
      </w:r>
      <w:r>
        <w:rPr>
          <w:iCs/>
        </w:rPr>
        <w:t xml:space="preserve"> further</w:t>
      </w:r>
      <w:r w:rsidRPr="00DD54D8">
        <w:rPr>
          <w:iCs/>
        </w:rPr>
        <w:t xml:space="preserve"> </w:t>
      </w:r>
      <w:r w:rsidRPr="00DD54D8">
        <w:rPr>
          <w:i/>
          <w:iCs/>
        </w:rPr>
        <w:t>in situ</w:t>
      </w:r>
      <w:r>
        <w:rPr>
          <w:iCs/>
        </w:rPr>
        <w:t xml:space="preserve"> testing, demonstrations, </w:t>
      </w:r>
      <w:r w:rsidRPr="00DD54D8">
        <w:rPr>
          <w:iCs/>
        </w:rPr>
        <w:t>and characterization</w:t>
      </w:r>
      <w:r>
        <w:rPr>
          <w:iCs/>
        </w:rPr>
        <w:t xml:space="preserve"> activities</w:t>
      </w:r>
      <w:r w:rsidRPr="00DD54D8">
        <w:rPr>
          <w:iCs/>
        </w:rPr>
        <w:t>. A single</w:t>
      </w:r>
      <w:r>
        <w:rPr>
          <w:iCs/>
        </w:rPr>
        <w:t>-</w:t>
      </w:r>
      <w:r w:rsidRPr="00DD54D8">
        <w:rPr>
          <w:iCs/>
        </w:rPr>
        <w:t xml:space="preserve">heater test could be used to </w:t>
      </w:r>
      <w:r>
        <w:rPr>
          <w:iCs/>
        </w:rPr>
        <w:t>assess</w:t>
      </w:r>
      <w:r w:rsidRPr="00DD54D8">
        <w:rPr>
          <w:iCs/>
        </w:rPr>
        <w:t xml:space="preserve"> changes in physical-chemical properties associated with potential brine and vapor liberation and migration at </w:t>
      </w:r>
      <w:r>
        <w:rPr>
          <w:iCs/>
        </w:rPr>
        <w:t>elevated</w:t>
      </w:r>
      <w:r w:rsidRPr="00DD54D8">
        <w:rPr>
          <w:iCs/>
        </w:rPr>
        <w:t xml:space="preserve"> temperature. </w:t>
      </w:r>
      <w:r w:rsidRPr="00DD54D8">
        <w:rPr>
          <w:iCs/>
        </w:rPr>
        <w:lastRenderedPageBreak/>
        <w:t>International collaborations</w:t>
      </w:r>
      <w:r>
        <w:rPr>
          <w:iCs/>
        </w:rPr>
        <w:t xml:space="preserve"> addressing</w:t>
      </w:r>
      <w:r w:rsidRPr="00DD54D8">
        <w:rPr>
          <w:iCs/>
        </w:rPr>
        <w:t xml:space="preserve"> model prediction and validatio</w:t>
      </w:r>
      <w:r>
        <w:rPr>
          <w:iCs/>
        </w:rPr>
        <w:t>n could also be part of a single-</w:t>
      </w:r>
      <w:r w:rsidRPr="00DD54D8">
        <w:rPr>
          <w:iCs/>
        </w:rPr>
        <w:t>heater test.</w:t>
      </w:r>
    </w:p>
    <w:p w14:paraId="3EC374A1" w14:textId="77777777" w:rsidR="00BA56CD" w:rsidRDefault="00BA56CD" w:rsidP="0062387D">
      <w:pPr>
        <w:pStyle w:val="BodyPubs"/>
      </w:pPr>
      <w:r>
        <w:t>At the June 6</w:t>
      </w:r>
      <w:r w:rsidRPr="006000CF">
        <w:rPr>
          <w:vertAlign w:val="superscript"/>
        </w:rPr>
        <w:t>th</w:t>
      </w:r>
      <w:r>
        <w:t xml:space="preserve"> meeting a </w:t>
      </w:r>
      <w:r w:rsidRPr="00973A38">
        <w:t>phased field</w:t>
      </w:r>
      <w:r>
        <w:t>-</w:t>
      </w:r>
      <w:r w:rsidRPr="00973A38">
        <w:t xml:space="preserve">test campaign starting in FY 17 </w:t>
      </w:r>
      <w:r>
        <w:t xml:space="preserve">was </w:t>
      </w:r>
      <w:r w:rsidRPr="00973A38">
        <w:t xml:space="preserve">proposed that would </w:t>
      </w:r>
      <w:r>
        <w:t>begin</w:t>
      </w:r>
      <w:r w:rsidRPr="00973A38">
        <w:t xml:space="preserve"> with a small-diameter borehole therma</w:t>
      </w:r>
      <w:r>
        <w:t xml:space="preserve">l test and, pending the outcome </w:t>
      </w:r>
      <w:r w:rsidRPr="00973A38">
        <w:t xml:space="preserve">and available funding, proceed to single full-size heated canister to be emplaced in a larger borehole. These </w:t>
      </w:r>
      <w:r>
        <w:t>sequential</w:t>
      </w:r>
      <w:r w:rsidRPr="00973A38">
        <w:t xml:space="preserve"> tests and the benefits of implementing them in a staged approach are outline</w:t>
      </w:r>
      <w:r>
        <w:t>d</w:t>
      </w:r>
      <w:r w:rsidRPr="00973A38">
        <w:t xml:space="preserve"> in </w:t>
      </w:r>
      <w:r w:rsidRPr="001B1C5B">
        <w:t>Stauffer et al</w:t>
      </w:r>
      <w:r>
        <w:t>. (</w:t>
      </w:r>
      <w:r w:rsidRPr="001B1C5B">
        <w:t>201</w:t>
      </w:r>
      <w:r w:rsidRPr="00973A38">
        <w:rPr>
          <w:i/>
        </w:rPr>
        <w:t>5</w:t>
      </w:r>
      <w:r>
        <w:t xml:space="preserve">) report: </w:t>
      </w:r>
      <w:r w:rsidRPr="00973A38">
        <w:rPr>
          <w:i/>
        </w:rPr>
        <w:t>Test Proposal Document for Phased Field Thermal Testing in Salt</w:t>
      </w:r>
      <w:r w:rsidRPr="00973A38">
        <w:t xml:space="preserve">. </w:t>
      </w:r>
      <w:r>
        <w:t>Based on deliberations in the June 6</w:t>
      </w:r>
      <w:r w:rsidRPr="00DD54D8">
        <w:rPr>
          <w:vertAlign w:val="superscript"/>
        </w:rPr>
        <w:t>th</w:t>
      </w:r>
      <w:r>
        <w:t xml:space="preserve"> meeting, </w:t>
      </w:r>
      <w:r w:rsidR="0082624A">
        <w:t>if annual NE funding for s</w:t>
      </w:r>
      <w:r w:rsidRPr="00973A38">
        <w:t xml:space="preserve">alt </w:t>
      </w:r>
      <w:r w:rsidR="003C3A8D">
        <w:t>Research and Development (</w:t>
      </w:r>
      <w:r w:rsidRPr="00973A38">
        <w:t>R&amp;D</w:t>
      </w:r>
      <w:r w:rsidR="003C3A8D">
        <w:t>)</w:t>
      </w:r>
      <w:r w:rsidRPr="00973A38">
        <w:t xml:space="preserve"> remains approximately at the current level in FY 17 and beyond</w:t>
      </w:r>
      <w:r w:rsidR="009E5272">
        <w:t>,</w:t>
      </w:r>
      <w:r>
        <w:t xml:space="preserve"> a</w:t>
      </w:r>
      <w:r w:rsidRPr="00973A38">
        <w:t xml:space="preserve"> small-diameter borehole test </w:t>
      </w:r>
      <w:r>
        <w:t>c</w:t>
      </w:r>
      <w:r w:rsidRPr="00973A38">
        <w:t>ould be completed in approximately 5 years. A draft summary of the small-diameter borehole thermal test provided</w:t>
      </w:r>
      <w:r>
        <w:t xml:space="preserve"> subsequently draws from several previous iterations of field test discussions (Sevougian et al. 2013, Stauffer et al. 2015, and Hansen et al. 2015). As a planning basis, the Test Plan would be developed in FY17 collectively by </w:t>
      </w:r>
      <w:r w:rsidRPr="00973A38">
        <w:t>LANL, LBNL, and SNL</w:t>
      </w:r>
      <w:r>
        <w:t>.</w:t>
      </w:r>
    </w:p>
    <w:p w14:paraId="6B5E24C5" w14:textId="77777777" w:rsidR="00BA56CD" w:rsidRDefault="00BA56CD" w:rsidP="0062387D">
      <w:pPr>
        <w:pStyle w:val="BodyPubs"/>
      </w:pPr>
      <w:r>
        <w:t>D</w:t>
      </w:r>
      <w:r w:rsidRPr="00973A38">
        <w:t xml:space="preserve">etails of </w:t>
      </w:r>
      <w:r>
        <w:t>final experiment would be compiled in a T</w:t>
      </w:r>
      <w:r w:rsidRPr="00973A38">
        <w:t xml:space="preserve">est </w:t>
      </w:r>
      <w:r>
        <w:t>P</w:t>
      </w:r>
      <w:r w:rsidRPr="00973A38">
        <w:t>lan</w:t>
      </w:r>
      <w:r>
        <w:t xml:space="preserve"> in accord with prevailing Quality Assurance </w:t>
      </w:r>
      <w:r w:rsidR="00A05AA6">
        <w:t xml:space="preserve">(QA) </w:t>
      </w:r>
      <w:r>
        <w:t xml:space="preserve">requirements. As an example, Nuclear Waste Management Procedures can be accessed online </w:t>
      </w:r>
      <w:r w:rsidRPr="00DC7238">
        <w:t>https://nwmp.sandi</w:t>
      </w:r>
      <w:r>
        <w:t>a.gov/onlinedocuments/np-ext.htm. Technical contributors associated with NE Salt R&amp;D have sufficient QA experience with participation in WIPP, Yucca Mountain and the Used Fuel Campaign itself to grasp requi</w:t>
      </w:r>
      <w:r w:rsidR="0082624A">
        <w:t>rements of</w:t>
      </w:r>
      <w:r>
        <w:t xml:space="preserve"> Test Plans, which are written to ensure that a scientific activity is accomplished under suitable controlled conditions. Test Plans are approved prior to initiation of work and describe the scientific activity in sufficient detail to allow the test or experiment to be conducted.</w:t>
      </w:r>
    </w:p>
    <w:p w14:paraId="15B58311" w14:textId="77777777" w:rsidR="00BA56CD" w:rsidRDefault="00BA56CD" w:rsidP="0062387D">
      <w:pPr>
        <w:pStyle w:val="BodyPubs"/>
      </w:pPr>
      <w:r>
        <w:t xml:space="preserve">Prerequisite testing and modeling may be deemed necessary before a Test Plan can be developed. In these instances, </w:t>
      </w:r>
      <w:r w:rsidRPr="00973A38">
        <w:t xml:space="preserve">Work Packages for FY 17 will describe </w:t>
      </w:r>
      <w:r>
        <w:t>such</w:t>
      </w:r>
      <w:r w:rsidRPr="00973A38">
        <w:t xml:space="preserve"> scope and deliverables</w:t>
      </w:r>
      <w:r>
        <w:t>. L</w:t>
      </w:r>
      <w:r w:rsidRPr="00973A38">
        <w:t xml:space="preserve">aboratory testing and modeling activities at LANL, LBNL, and SNL in FY17 </w:t>
      </w:r>
      <w:r>
        <w:t xml:space="preserve">would be intended to </w:t>
      </w:r>
      <w:r w:rsidRPr="00973A38">
        <w:t xml:space="preserve">support </w:t>
      </w:r>
      <w:r>
        <w:t xml:space="preserve">specific aspects of </w:t>
      </w:r>
      <w:r w:rsidRPr="00973A38">
        <w:t xml:space="preserve">the development of </w:t>
      </w:r>
      <w:r w:rsidR="0082624A">
        <w:t xml:space="preserve">a </w:t>
      </w:r>
      <w:r>
        <w:t>Test P</w:t>
      </w:r>
      <w:r w:rsidRPr="00973A38">
        <w:t>lan</w:t>
      </w:r>
      <w:r w:rsidR="0082624A">
        <w:t xml:space="preserve"> for the small-diameter borehole thermal test</w:t>
      </w:r>
      <w:r w:rsidRPr="00973A38">
        <w:t>.</w:t>
      </w:r>
    </w:p>
    <w:p w14:paraId="6F71F36C" w14:textId="77777777" w:rsidR="00BA56CD" w:rsidRDefault="00BA56CD" w:rsidP="0062387D">
      <w:pPr>
        <w:pStyle w:val="BodyPubs"/>
      </w:pPr>
      <w:r>
        <w:t>At the June 6</w:t>
      </w:r>
      <w:r w:rsidRPr="003F4CAE">
        <w:rPr>
          <w:vertAlign w:val="superscript"/>
        </w:rPr>
        <w:t>th</w:t>
      </w:r>
      <w:r>
        <w:t xml:space="preserve"> meeting, a previous concept for a </w:t>
      </w:r>
      <w:r>
        <w:rPr>
          <w:b/>
          <w:i/>
        </w:rPr>
        <w:t>single canister thermal t</w:t>
      </w:r>
      <w:r w:rsidRPr="00E3543C">
        <w:rPr>
          <w:b/>
          <w:i/>
        </w:rPr>
        <w:t>est</w:t>
      </w:r>
      <w:r>
        <w:t xml:space="preserve"> was discussed in the context of instrumentation and monitoring capability at elevated temperature because similar capabilities would apply to small-diameter borehole thermal test. The overall concept of a single canister demonstration was not deemed</w:t>
      </w:r>
      <w:r w:rsidRPr="00541325">
        <w:t xml:space="preserve"> consistent with the expect</w:t>
      </w:r>
      <w:r>
        <w:t>ations and guidance from DOE-NE for the J</w:t>
      </w:r>
      <w:r w:rsidRPr="00541325">
        <w:t>une 6</w:t>
      </w:r>
      <w:r w:rsidRPr="003F4CAE">
        <w:rPr>
          <w:vertAlign w:val="superscript"/>
        </w:rPr>
        <w:t>th</w:t>
      </w:r>
      <w:r>
        <w:t xml:space="preserve"> </w:t>
      </w:r>
      <w:r w:rsidRPr="00541325">
        <w:t>meeting</w:t>
      </w:r>
      <w:r>
        <w:t xml:space="preserve">. Therefore, </w:t>
      </w:r>
      <w:r w:rsidR="0082624A">
        <w:t>the</w:t>
      </w:r>
      <w:r>
        <w:t xml:space="preserve"> proposal to </w:t>
      </w:r>
      <w:r w:rsidRPr="00541325">
        <w:t>develo</w:t>
      </w:r>
      <w:r>
        <w:t>p a Test P</w:t>
      </w:r>
      <w:r w:rsidRPr="00541325">
        <w:t>lan for small</w:t>
      </w:r>
      <w:r>
        <w:t xml:space="preserve">-diameter </w:t>
      </w:r>
      <w:r w:rsidRPr="00541325">
        <w:t>borehole testing</w:t>
      </w:r>
      <w:r>
        <w:t xml:space="preserve"> became a focal point. </w:t>
      </w:r>
      <w:r w:rsidR="0082624A">
        <w:t>However, a draft scope of work to support a generic single canister thermal test was discussed during the June 6</w:t>
      </w:r>
      <w:r w:rsidR="0082624A" w:rsidRPr="0082624A">
        <w:rPr>
          <w:vertAlign w:val="superscript"/>
        </w:rPr>
        <w:t>th</w:t>
      </w:r>
      <w:r w:rsidR="0082624A">
        <w:t xml:space="preserve"> meeting and for completeness of this </w:t>
      </w:r>
      <w:r w:rsidR="00597651">
        <w:t>report</w:t>
      </w:r>
      <w:r w:rsidR="0082624A">
        <w:t xml:space="preserve"> a summary is included in Appendix A.</w:t>
      </w:r>
    </w:p>
    <w:p w14:paraId="019464AF" w14:textId="77777777" w:rsidR="00BA56CD" w:rsidRDefault="00BA56CD" w:rsidP="0062387D">
      <w:pPr>
        <w:pStyle w:val="BodyPubs"/>
      </w:pPr>
      <w:r w:rsidRPr="00072414">
        <w:t xml:space="preserve">The last thermal tests in salt in the US involving full-sized canisters were performed more than 20 years ago. </w:t>
      </w:r>
      <w:r>
        <w:t xml:space="preserve">Computational capabilities </w:t>
      </w:r>
      <w:r w:rsidRPr="00072414">
        <w:t xml:space="preserve">used to predict long-term performance have </w:t>
      </w:r>
      <w:r>
        <w:t>increased</w:t>
      </w:r>
      <w:r w:rsidRPr="00072414">
        <w:t xml:space="preserve"> significantly in this time. Processes including evaporation/condensation, water accentuated compaction, mineral dehydration, and acid gas generation have been recognized as potentially important for long term safety considerations and have been added to some numerical simulators. </w:t>
      </w:r>
    </w:p>
    <w:p w14:paraId="34E73729" w14:textId="77777777" w:rsidR="00BA56CD" w:rsidRDefault="00BA56CD" w:rsidP="0062387D">
      <w:pPr>
        <w:pStyle w:val="BodyPubs"/>
      </w:pPr>
      <w:r>
        <w:t xml:space="preserve">Brine and gas </w:t>
      </w:r>
      <w:r w:rsidRPr="00072414">
        <w:t xml:space="preserve">processes </w:t>
      </w:r>
      <w:r>
        <w:t xml:space="preserve">may have increased </w:t>
      </w:r>
      <w:r w:rsidRPr="00072414">
        <w:t>importan</w:t>
      </w:r>
      <w:r>
        <w:t>ce</w:t>
      </w:r>
      <w:r w:rsidRPr="00072414">
        <w:t xml:space="preserve"> in bedded salt </w:t>
      </w:r>
      <w:r>
        <w:t xml:space="preserve">because on average it contains more available brine than </w:t>
      </w:r>
      <w:r w:rsidRPr="00072414">
        <w:t>domal salt</w:t>
      </w:r>
      <w:r>
        <w:t xml:space="preserve"> at typical repository depths (Hansen and Leigh, 2011). T</w:t>
      </w:r>
      <w:r w:rsidRPr="00072414">
        <w:t xml:space="preserve">esting in domal salt may not </w:t>
      </w:r>
      <w:r>
        <w:t>experience</w:t>
      </w:r>
      <w:r w:rsidRPr="00072414">
        <w:t xml:space="preserve"> effects of all </w:t>
      </w:r>
      <w:r>
        <w:t>brine</w:t>
      </w:r>
      <w:r w:rsidRPr="00072414">
        <w:t xml:space="preserve">-sensitive processes, including understanding the behavior of </w:t>
      </w:r>
      <w:r>
        <w:t xml:space="preserve">brine </w:t>
      </w:r>
      <w:r w:rsidRPr="00072414">
        <w:t xml:space="preserve">in generic salt systems that are subjected to heating. Other information that factors into the proposed testing includes: (1) recent research results </w:t>
      </w:r>
      <w:r>
        <w:t>on mineralogical and chemical considerations (</w:t>
      </w:r>
      <w:r w:rsidRPr="00072414">
        <w:t>Stauffer et al. 2015</w:t>
      </w:r>
      <w:r w:rsidR="0062588E">
        <w:t xml:space="preserve">), (2) focused discussions with </w:t>
      </w:r>
      <w:r w:rsidR="0062588E">
        <w:lastRenderedPageBreak/>
        <w:t>DOE NE</w:t>
      </w:r>
      <w:r w:rsidRPr="00072414">
        <w:t xml:space="preserve"> concerning test planning, and (3) ongoing studies and associated reports</w:t>
      </w:r>
      <w:r>
        <w:t xml:space="preserve"> concerning</w:t>
      </w:r>
      <w:r w:rsidRPr="00072414">
        <w:t xml:space="preserve"> US and international recommendations related to the safety case and engineering performance (e.g., Hansen et al.</w:t>
      </w:r>
      <w:r>
        <w:t xml:space="preserve"> 2014; 2015; Rudqvist</w:t>
      </w:r>
      <w:r w:rsidRPr="00072414">
        <w:t xml:space="preserve"> 2015). </w:t>
      </w:r>
    </w:p>
    <w:p w14:paraId="253BF278" w14:textId="77777777" w:rsidR="00BA56CD" w:rsidRPr="00072414" w:rsidRDefault="00BA56CD" w:rsidP="0062387D">
      <w:pPr>
        <w:pStyle w:val="BodyPubs"/>
      </w:pPr>
      <w:r w:rsidRPr="00072414">
        <w:t xml:space="preserve">Thermally driven changes for common minerals in salt deposits that may be relevant to the safety case are: (1) generation </w:t>
      </w:r>
      <w:r>
        <w:t xml:space="preserve">of </w:t>
      </w:r>
      <w:r w:rsidR="003C74F9">
        <w:t xml:space="preserve">hydrogen chloride </w:t>
      </w:r>
      <w:r w:rsidR="003C74F9" w:rsidRPr="00D837C7">
        <w:t>(</w:t>
      </w:r>
      <w:r w:rsidRPr="00D837C7">
        <w:t>HCl</w:t>
      </w:r>
      <w:r w:rsidR="003C74F9" w:rsidRPr="00D837C7">
        <w:t>)</w:t>
      </w:r>
      <w:r>
        <w:t xml:space="preserve"> vapors (Krumhansl et al.</w:t>
      </w:r>
      <w:r w:rsidRPr="00072414">
        <w:t xml:space="preserve"> 1991) from reaction of magnesium chloride salts (e.g., MgCl</w:t>
      </w:r>
      <w:r w:rsidRPr="00DA398E">
        <w:rPr>
          <w:vertAlign w:val="subscript"/>
        </w:rPr>
        <w:t>2</w:t>
      </w:r>
      <w:r w:rsidRPr="00072414">
        <w:t xml:space="preserve"> 4H</w:t>
      </w:r>
      <w:r w:rsidRPr="00DA398E">
        <w:rPr>
          <w:vertAlign w:val="subscript"/>
        </w:rPr>
        <w:t>2</w:t>
      </w:r>
      <w:r w:rsidRPr="00072414">
        <w:t>O), and (2) dehydration of clays (and other phases), which begins at temperatures as low as 75</w:t>
      </w:r>
      <w:r w:rsidRPr="00072414">
        <w:rPr>
          <w:vertAlign w:val="superscript"/>
        </w:rPr>
        <w:t>o</w:t>
      </w:r>
      <w:r>
        <w:t>C (Caporuscio et al.</w:t>
      </w:r>
      <w:r w:rsidRPr="00072414">
        <w:t xml:space="preserve"> 2013). Although these minerals tend to be minor in salt deposits, </w:t>
      </w:r>
      <w:r w:rsidRPr="002F5442">
        <w:t xml:space="preserve">Caporuscio et al. </w:t>
      </w:r>
      <w:r>
        <w:t>(</w:t>
      </w:r>
      <w:r w:rsidRPr="002F5442">
        <w:t>2013</w:t>
      </w:r>
      <w:r>
        <w:t>) suggest</w:t>
      </w:r>
      <w:r w:rsidRPr="00072414">
        <w:t xml:space="preserve"> variable distribution may have effects on geochemical conditions potentially relevant to repository performance. Systematic study of hydrous minerals that are commonly found in bedded salt deposits ha</w:t>
      </w:r>
      <w:r w:rsidR="00745F89">
        <w:t>s</w:t>
      </w:r>
      <w:r w:rsidRPr="00072414">
        <w:t xml:space="preserve"> been initiated in the laboratory (LANL 2013-2015); however</w:t>
      </w:r>
      <w:r>
        <w:t xml:space="preserve">, </w:t>
      </w:r>
      <w:r w:rsidRPr="003C7B4D">
        <w:rPr>
          <w:i/>
        </w:rPr>
        <w:t>in situ</w:t>
      </w:r>
      <w:r w:rsidRPr="00072414">
        <w:t xml:space="preserve"> impacts of mineral dehydration and acid gas generation have not been studied.</w:t>
      </w:r>
    </w:p>
    <w:p w14:paraId="07D1AB05" w14:textId="77777777" w:rsidR="00BA56CD" w:rsidRPr="003C7B4D" w:rsidRDefault="00BA56CD" w:rsidP="0062387D">
      <w:pPr>
        <w:pStyle w:val="BodyPubs"/>
      </w:pPr>
      <w:r w:rsidRPr="003C7B4D">
        <w:t>Borehole scale tests have recently been proposed as part of both US and US/German reviews. Examples include Kuhlman and Mala</w:t>
      </w:r>
      <w:r>
        <w:t>m</w:t>
      </w:r>
      <w:r w:rsidRPr="003C7B4D">
        <w:t>a (2013</w:t>
      </w:r>
      <w:r>
        <w:t>)</w:t>
      </w:r>
      <w:r w:rsidRPr="003C7B4D">
        <w:t>, Stauffer et al. (2015), and Hansen et al. (2016</w:t>
      </w:r>
      <w:r>
        <w:t>)</w:t>
      </w:r>
      <w:r w:rsidRPr="003C7B4D">
        <w:t>. In fact</w:t>
      </w:r>
      <w:r>
        <w:t>,</w:t>
      </w:r>
      <w:r w:rsidRPr="003C7B4D">
        <w:t xml:space="preserve"> two of the nine proposed tests of the 6th US/German Workshop on Salt Repository Research, Design, and Operation (Hansen et al. 2016) are based on borehole scale experiments testing borehole seals and brine availability. Kuhlman and Malam</w:t>
      </w:r>
      <w:r>
        <w:t>a</w:t>
      </w:r>
      <w:r w:rsidRPr="003C7B4D">
        <w:t xml:space="preserve"> (2013) propose two similar borehole scale tests to measure brine inflow and brine characterization using geophysical methods. </w:t>
      </w:r>
      <w:r>
        <w:t xml:space="preserve">Because borehole tests can be relatively simple, they are expected to be modest in </w:t>
      </w:r>
      <w:r w:rsidRPr="003C7B4D">
        <w:t>cost</w:t>
      </w:r>
      <w:r>
        <w:t xml:space="preserve">. The LANL presentation on borehole field thermal testing </w:t>
      </w:r>
      <w:r w:rsidRPr="003C7B4D">
        <w:t>envision</w:t>
      </w:r>
      <w:r>
        <w:t>ed</w:t>
      </w:r>
      <w:r w:rsidRPr="003C7B4D">
        <w:t xml:space="preserve"> several small tests could be performed over a 2</w:t>
      </w:r>
      <w:r w:rsidR="00F672A8">
        <w:t>-</w:t>
      </w:r>
      <w:r w:rsidRPr="003C7B4D">
        <w:t xml:space="preserve">year period, with different designs to address different questions. For example, a </w:t>
      </w:r>
      <w:r>
        <w:t>thermo</w:t>
      </w:r>
      <w:r w:rsidRPr="003C7B4D">
        <w:t>mechanical salt test would likely involve a heater installed in contact with the salt to ensure</w:t>
      </w:r>
      <w:r>
        <w:t xml:space="preserve"> accelerated </w:t>
      </w:r>
      <w:r w:rsidRPr="003C7B4D">
        <w:t>coupling of deformation</w:t>
      </w:r>
      <w:r>
        <w:t>al</w:t>
      </w:r>
      <w:r w:rsidRPr="003C7B4D">
        <w:t xml:space="preserve"> </w:t>
      </w:r>
      <w:r>
        <w:t>processes</w:t>
      </w:r>
      <w:r w:rsidRPr="003C7B4D">
        <w:t xml:space="preserve">. For </w:t>
      </w:r>
      <w:r w:rsidRPr="009E5272">
        <w:t>an HC</w:t>
      </w:r>
      <w:r w:rsidR="00F672A8">
        <w:t>l</w:t>
      </w:r>
      <w:r w:rsidR="0062588E">
        <w:t>-</w:t>
      </w:r>
      <w:r w:rsidRPr="009E5272">
        <w:t>generation</w:t>
      </w:r>
      <w:r w:rsidRPr="003C7B4D">
        <w:t xml:space="preserve"> experiment, a packer or plug system could be used to isolate a heater packed with R</w:t>
      </w:r>
      <w:r>
        <w:t>un-</w:t>
      </w:r>
      <w:r w:rsidRPr="003C7B4D">
        <w:t>o</w:t>
      </w:r>
      <w:r>
        <w:t>f-Mine</w:t>
      </w:r>
      <w:r w:rsidR="003C3A8D">
        <w:t xml:space="preserve"> (RoM)</w:t>
      </w:r>
      <w:r w:rsidRPr="003C7B4D">
        <w:t xml:space="preserve"> salt of varying degrees of hydrous mineral content.</w:t>
      </w:r>
    </w:p>
    <w:p w14:paraId="119A8A3E" w14:textId="77777777" w:rsidR="00BA56CD" w:rsidRPr="003C7B4D" w:rsidRDefault="00BA56CD" w:rsidP="0062387D">
      <w:pPr>
        <w:pStyle w:val="BodyPubs"/>
      </w:pPr>
      <w:r>
        <w:t>LANL</w:t>
      </w:r>
      <w:r w:rsidRPr="003C7B4D">
        <w:t xml:space="preserve"> propose</w:t>
      </w:r>
      <w:r>
        <w:t>d</w:t>
      </w:r>
      <w:r w:rsidRPr="003C7B4D">
        <w:t xml:space="preserve"> to collaborate with SN</w:t>
      </w:r>
      <w:r>
        <w:t>L and LBNL on a series of small-</w:t>
      </w:r>
      <w:r w:rsidRPr="003C7B4D">
        <w:t xml:space="preserve">diameter borehole field thermal tests. These tests will be similar to those described </w:t>
      </w:r>
      <w:r>
        <w:t>in</w:t>
      </w:r>
      <w:r w:rsidRPr="003C7B4D">
        <w:t xml:space="preserve"> Stauffer et al.</w:t>
      </w:r>
      <w:r>
        <w:t xml:space="preserve"> (</w:t>
      </w:r>
      <w:r w:rsidRPr="003C7B4D">
        <w:t>2015</w:t>
      </w:r>
      <w:r>
        <w:t>).</w:t>
      </w:r>
      <w:r w:rsidRPr="003C7B4D">
        <w:t xml:space="preserve"> This work would be a first step to restarting US field testing in salt. These tests can be used to isolate phenomena in a simplified, directed, and generic test configuration. Borehole tests are useful for (A) assessing damage related to mining and disturbance, (B) simulating a post-closure environment, (C) confirming salt material properties, and (D) model validation. The test will also (E) provide ramp-up opportunities for testing new equipment and sensors in the field</w:t>
      </w:r>
      <w:r>
        <w:t>, while maintaining consistency with current practices at WIPP, as essential consideration for future tests.</w:t>
      </w:r>
    </w:p>
    <w:p w14:paraId="70B616D1" w14:textId="77777777" w:rsidR="00BA56CD" w:rsidRPr="003C7B4D" w:rsidRDefault="00BA56CD" w:rsidP="0062387D">
      <w:pPr>
        <w:pStyle w:val="BodyPubs"/>
      </w:pPr>
      <w:r w:rsidRPr="003C7B4D">
        <w:t>Instrumentation developed by LBNL, LANL, and SNL as part of the DOE-NE UFD project will be employed to measure key parameters that can be used to reduce uncertainty in current simulations. At a minimum, instrumentation would include thermocouples/fiber optics, strain gauges, acoustic se</w:t>
      </w:r>
      <w:r>
        <w:t>nsors, humidity/moisture probes</w:t>
      </w:r>
      <w:r w:rsidRPr="003C7B4D">
        <w:t xml:space="preserve">, and the ability to sample gas within the heated borehole section. Additional instruments/tests could be added as funding and time allow. These experiments will be useful in understanding the behavior of both </w:t>
      </w:r>
      <w:r w:rsidR="003C3A8D">
        <w:t>RoM</w:t>
      </w:r>
      <w:r w:rsidRPr="003C7B4D">
        <w:t xml:space="preserve"> backfill and </w:t>
      </w:r>
      <w:r w:rsidR="003C3A8D">
        <w:t xml:space="preserve">disturbed rock </w:t>
      </w:r>
      <w:r w:rsidR="003C3A8D" w:rsidRPr="003C3A8D">
        <w:t>zone (</w:t>
      </w:r>
      <w:r w:rsidRPr="003C3A8D">
        <w:t>DRZ</w:t>
      </w:r>
      <w:r w:rsidR="003C3A8D" w:rsidRPr="003C3A8D">
        <w:t>)</w:t>
      </w:r>
      <w:r w:rsidRPr="003C3A8D">
        <w:t>/intact</w:t>
      </w:r>
      <w:r w:rsidRPr="003C7B4D">
        <w:t xml:space="preserve"> salt </w:t>
      </w:r>
      <w:r w:rsidR="000930D9">
        <w:t xml:space="preserve">under </w:t>
      </w:r>
      <w:r w:rsidRPr="00786662">
        <w:rPr>
          <w:i/>
        </w:rPr>
        <w:t>in situ</w:t>
      </w:r>
      <w:r w:rsidRPr="003C7B4D">
        <w:t xml:space="preserve"> conditions. However, the</w:t>
      </w:r>
      <w:r>
        <w:t xml:space="preserve"> diameter</w:t>
      </w:r>
      <w:r w:rsidRPr="003C7B4D">
        <w:t xml:space="preserve"> of the proposed boreholes (&lt; 8”) would likely limit our ability </w:t>
      </w:r>
      <w:r w:rsidR="00D837C7">
        <w:t xml:space="preserve">to </w:t>
      </w:r>
      <w:r w:rsidRPr="003C7B4D">
        <w:t xml:space="preserve">explore RoM salt at volumes relevant to generic </w:t>
      </w:r>
      <w:r>
        <w:t xml:space="preserve">disposal </w:t>
      </w:r>
      <w:r w:rsidRPr="003C7B4D">
        <w:t>designs.</w:t>
      </w:r>
    </w:p>
    <w:p w14:paraId="14965184" w14:textId="77777777" w:rsidR="00BA56CD" w:rsidRPr="003C7B4D" w:rsidRDefault="00BA56CD" w:rsidP="0062387D">
      <w:pPr>
        <w:pStyle w:val="BodyPubs"/>
      </w:pPr>
      <w:r>
        <w:t>As noted, the Test Plan and testing itself</w:t>
      </w:r>
      <w:r w:rsidRPr="003C7B4D">
        <w:t xml:space="preserve"> will be a joint collaboration between LANL, LBNL, and SNL. The borehole</w:t>
      </w:r>
      <w:r w:rsidR="000930D9">
        <w:t>-</w:t>
      </w:r>
      <w:r w:rsidRPr="003C7B4D">
        <w:t xml:space="preserve">scale experiments </w:t>
      </w:r>
      <w:r>
        <w:t>are expected to r</w:t>
      </w:r>
      <w:r w:rsidRPr="003C7B4D">
        <w:t>un for a minimum of six months</w:t>
      </w:r>
      <w:r>
        <w:t>. D</w:t>
      </w:r>
      <w:r w:rsidRPr="003C7B4D">
        <w:t xml:space="preserve">ata </w:t>
      </w:r>
      <w:r w:rsidRPr="003C7B4D">
        <w:lastRenderedPageBreak/>
        <w:t xml:space="preserve">logging capabilities </w:t>
      </w:r>
      <w:r>
        <w:t xml:space="preserve">will be described in the Test Plan, which will assign appropriate </w:t>
      </w:r>
      <w:r w:rsidRPr="003C7B4D">
        <w:t>frequen</w:t>
      </w:r>
      <w:r>
        <w:t>cy</w:t>
      </w:r>
      <w:r w:rsidRPr="003C7B4D">
        <w:t xml:space="preserve">. A </w:t>
      </w:r>
      <w:r>
        <w:t>sub</w:t>
      </w:r>
      <w:r w:rsidRPr="003C7B4D">
        <w:t>set of measu</w:t>
      </w:r>
      <w:r>
        <w:t>rement techniques is described by</w:t>
      </w:r>
      <w:r w:rsidRPr="003C7B4D">
        <w:t xml:space="preserve"> Stauffer et al</w:t>
      </w:r>
      <w:r>
        <w:t>. (</w:t>
      </w:r>
      <w:r w:rsidRPr="003C7B4D">
        <w:t>2015</w:t>
      </w:r>
      <w:r w:rsidRPr="00786662">
        <w:t xml:space="preserve"> </w:t>
      </w:r>
      <w:r w:rsidRPr="003C7B4D">
        <w:t>Appendix D</w:t>
      </w:r>
      <w:r>
        <w:t>) is expected to</w:t>
      </w:r>
      <w:r w:rsidRPr="003C7B4D">
        <w:t xml:space="preserve"> be employed. </w:t>
      </w:r>
      <w:r>
        <w:t>M</w:t>
      </w:r>
      <w:r w:rsidRPr="003C7B4D">
        <w:t>onitoring techniques accepted in th</w:t>
      </w:r>
      <w:r>
        <w:t>e Test Plan will be based on successful demonstration in the laboratory or previous field testing.</w:t>
      </w:r>
    </w:p>
    <w:p w14:paraId="65C2014E" w14:textId="77777777" w:rsidR="00BA56CD" w:rsidRPr="003C7B4D" w:rsidRDefault="00BA56CD" w:rsidP="0062387D">
      <w:pPr>
        <w:pStyle w:val="BodyPubs"/>
      </w:pPr>
      <w:r w:rsidRPr="003C7B4D">
        <w:t>As past thermal testing in salt has shown, the presence of brine can hinder performance of instrumentation systems and can also result in the degradation of equipment and instrumentation components. Field experience from previous WIPP and Asse studies demonstrated that in the presence of brine and el</w:t>
      </w:r>
      <w:r w:rsidR="000930D9">
        <w:t>evated temperatures, materials such as</w:t>
      </w:r>
      <w:r w:rsidRPr="003C7B4D">
        <w:t xml:space="preserve"> stainless steel, aluminum, mild steel, plastic, etc., can corrode</w:t>
      </w:r>
      <w:r>
        <w:t xml:space="preserve"> quickly</w:t>
      </w:r>
      <w:r w:rsidRPr="003C7B4D">
        <w:t>, resulting in the need to replace or reconfigure the equipment and instrumentation (Munson et al. 1997; Droste 2003).</w:t>
      </w:r>
    </w:p>
    <w:p w14:paraId="5EB8EAB2" w14:textId="77777777" w:rsidR="00BA56CD" w:rsidRPr="003C7B4D" w:rsidRDefault="00BA56CD" w:rsidP="0062387D">
      <w:pPr>
        <w:pStyle w:val="BodyPubs"/>
      </w:pPr>
      <w:r w:rsidRPr="003C7B4D">
        <w:t xml:space="preserve">Certain fixes, such as anodizing an aluminum surface, can help prolong </w:t>
      </w:r>
      <w:r>
        <w:t>material life</w:t>
      </w:r>
      <w:r w:rsidRPr="003C7B4D">
        <w:t>. Additionally</w:t>
      </w:r>
      <w:r w:rsidR="000930D9">
        <w:t>,</w:t>
      </w:r>
      <w:r w:rsidRPr="003C7B4D">
        <w:t xml:space="preserve"> items under tension can experience stress corrosion cracking leading to component failure, and the combination of dissimilar metals can create galvanic reactions that can accentuate that process. As was learned in past WIPP thermal tests, brine was present in quantities greater than expected and its deleterious effects proved to be aggressive</w:t>
      </w:r>
      <w:r>
        <w:t>. A</w:t>
      </w:r>
      <w:r w:rsidRPr="003C7B4D">
        <w:t xml:space="preserve">ctive maintenance was essential and continuous throughout </w:t>
      </w:r>
      <w:r>
        <w:t>WIPP</w:t>
      </w:r>
      <w:r w:rsidRPr="003C7B4D">
        <w:t xml:space="preserve"> experiment</w:t>
      </w:r>
      <w:r>
        <w:t>s</w:t>
      </w:r>
      <w:r w:rsidRPr="003C7B4D">
        <w:t>. Without active maintenance, instrumentation would have failed in periods as short as weeks. Gage maintenance will be an essential component of the</w:t>
      </w:r>
      <w:r>
        <w:t xml:space="preserve"> proposed heated borehole </w:t>
      </w:r>
      <w:r w:rsidRPr="003C7B4D">
        <w:t>tests.</w:t>
      </w:r>
    </w:p>
    <w:p w14:paraId="771094F0" w14:textId="77777777" w:rsidR="00BA56CD" w:rsidRDefault="00BA56CD" w:rsidP="0062387D">
      <w:pPr>
        <w:pStyle w:val="BodyPubs"/>
      </w:pPr>
      <w:r w:rsidRPr="003C7B4D">
        <w:t xml:space="preserve">The gages must be capable of measuring the full range of the predicted test response, or be adjustable as needed to allow measurements to continue over the full duration of the test. </w:t>
      </w:r>
      <w:r>
        <w:t xml:space="preserve">In support of development of the Test Plan, </w:t>
      </w:r>
      <w:r w:rsidRPr="003C7B4D">
        <w:t>calculations will be performed to provide estimates of test</w:t>
      </w:r>
      <w:r>
        <w:t>-field</w:t>
      </w:r>
      <w:r w:rsidRPr="003C7B4D">
        <w:t xml:space="preserve"> response</w:t>
      </w:r>
      <w:r>
        <w:t xml:space="preserve"> </w:t>
      </w:r>
      <w:r w:rsidRPr="003C7B4D">
        <w:t xml:space="preserve">for each </w:t>
      </w:r>
      <w:r>
        <w:t xml:space="preserve">configuration. </w:t>
      </w:r>
      <w:r w:rsidRPr="003C7B4D">
        <w:t xml:space="preserve">This modeling, together with the experience and technical judgment of test designers, will enable </w:t>
      </w:r>
      <w:r>
        <w:t>d</w:t>
      </w:r>
      <w:r w:rsidRPr="003C7B4D">
        <w:t>evelopment of initial predictions of deformation, hydrologic responses, and temperature. Preliminary specifications for ga</w:t>
      </w:r>
      <w:r>
        <w:t>uges</w:t>
      </w:r>
      <w:r w:rsidRPr="003C7B4D">
        <w:t xml:space="preserve"> will be based on pretest response estimates.</w:t>
      </w:r>
    </w:p>
    <w:p w14:paraId="522EB911" w14:textId="77777777" w:rsidR="00BA56CD" w:rsidRPr="00973A38" w:rsidRDefault="00BA56CD" w:rsidP="0062387D">
      <w:pPr>
        <w:pStyle w:val="BodyPubs"/>
      </w:pPr>
      <w:r>
        <w:t>Justification for this approach to a small-diameter borehole thermal test has been developed previously and is summarized below:</w:t>
      </w:r>
    </w:p>
    <w:p w14:paraId="657EA102" w14:textId="77777777" w:rsidR="00BA56CD" w:rsidRPr="005878C1" w:rsidRDefault="00BA56CD" w:rsidP="00745F89">
      <w:pPr>
        <w:pStyle w:val="BodyPubs"/>
        <w:numPr>
          <w:ilvl w:val="0"/>
          <w:numId w:val="33"/>
        </w:numPr>
      </w:pPr>
      <w:r w:rsidRPr="005878C1">
        <w:rPr>
          <w:u w:val="single"/>
        </w:rPr>
        <w:t xml:space="preserve">Address </w:t>
      </w:r>
      <w:r w:rsidR="00841C5B">
        <w:rPr>
          <w:u w:val="single"/>
        </w:rPr>
        <w:t xml:space="preserve">Features, Events, and </w:t>
      </w:r>
      <w:r w:rsidR="00841C5B" w:rsidRPr="00841C5B">
        <w:rPr>
          <w:u w:val="single"/>
        </w:rPr>
        <w:t>Processes</w:t>
      </w:r>
      <w:r w:rsidRPr="00841C5B">
        <w:t>: Validate our</w:t>
      </w:r>
      <w:r w:rsidRPr="005878C1">
        <w:t xml:space="preserve"> conceptual understanding of thermal, mechanical, and brine migration/chemistry processes and responses due to heat input in intact host rock, the DRZ, and possibly in any included R</w:t>
      </w:r>
      <w:r w:rsidR="00745F89">
        <w:t>oM</w:t>
      </w:r>
      <w:r w:rsidRPr="005878C1">
        <w:t xml:space="preserve"> salt. </w:t>
      </w:r>
    </w:p>
    <w:p w14:paraId="45F3AFC7" w14:textId="77777777" w:rsidR="003C3A8D" w:rsidRPr="005878C1" w:rsidRDefault="00BA56CD" w:rsidP="000930D9">
      <w:pPr>
        <w:pStyle w:val="BodyPubs"/>
        <w:numPr>
          <w:ilvl w:val="0"/>
          <w:numId w:val="33"/>
        </w:numPr>
      </w:pPr>
      <w:r w:rsidRPr="005878C1">
        <w:rPr>
          <w:u w:val="single"/>
        </w:rPr>
        <w:t>Build confidence</w:t>
      </w:r>
      <w:r w:rsidRPr="005878C1">
        <w:t xml:space="preserve">: Build confidence for the </w:t>
      </w:r>
      <w:r w:rsidRPr="005878C1">
        <w:rPr>
          <w:i/>
          <w:iCs/>
        </w:rPr>
        <w:t xml:space="preserve">generic </w:t>
      </w:r>
      <w:r w:rsidRPr="005878C1">
        <w:t>salt repository safety case, develop technology and methodology needed for underground monitoring/measurement of T</w:t>
      </w:r>
      <w:r>
        <w:t>hermal-</w:t>
      </w:r>
      <w:r w:rsidRPr="005878C1">
        <w:t>H</w:t>
      </w:r>
      <w:r>
        <w:t>ydrologic-</w:t>
      </w:r>
      <w:r w:rsidR="0024442B">
        <w:t>M</w:t>
      </w:r>
      <w:r>
        <w:t>echanical-Chemical (TH</w:t>
      </w:r>
      <w:r w:rsidRPr="005878C1">
        <w:t>MC</w:t>
      </w:r>
      <w:r>
        <w:t>)</w:t>
      </w:r>
      <w:r w:rsidRPr="005878C1">
        <w:t xml:space="preserve"> processes,</w:t>
      </w:r>
      <w:r>
        <w:t xml:space="preserve"> </w:t>
      </w:r>
      <w:r w:rsidR="009E5272">
        <w:t xml:space="preserve">and </w:t>
      </w:r>
      <w:r>
        <w:t>e</w:t>
      </w:r>
      <w:r w:rsidRPr="005878C1">
        <w:t>nhance communication with stakeholders</w:t>
      </w:r>
      <w:r w:rsidR="00745F89">
        <w:t>.</w:t>
      </w:r>
      <w:r w:rsidRPr="005878C1">
        <w:t xml:space="preserve"> </w:t>
      </w:r>
    </w:p>
    <w:p w14:paraId="30AB4E45" w14:textId="77777777" w:rsidR="00BA56CD" w:rsidRPr="005878C1" w:rsidRDefault="00BA56CD" w:rsidP="00745F89">
      <w:pPr>
        <w:pStyle w:val="BodyPubs"/>
        <w:numPr>
          <w:ilvl w:val="0"/>
          <w:numId w:val="33"/>
        </w:numPr>
      </w:pPr>
      <w:r w:rsidRPr="005878C1">
        <w:rPr>
          <w:u w:val="single"/>
        </w:rPr>
        <w:t>Foster international collaboration</w:t>
      </w:r>
      <w:r w:rsidRPr="005878C1">
        <w:t>: Promote international collaboration on salt R&amp;D and salt repository operations</w:t>
      </w:r>
      <w:r w:rsidR="00745F89">
        <w:t>.</w:t>
      </w:r>
      <w:r w:rsidRPr="005878C1">
        <w:t xml:space="preserve"> </w:t>
      </w:r>
    </w:p>
    <w:p w14:paraId="36E672E7" w14:textId="77777777" w:rsidR="00BA56CD" w:rsidRDefault="00BA56CD" w:rsidP="00745F89">
      <w:pPr>
        <w:pStyle w:val="BodyPubs"/>
        <w:numPr>
          <w:ilvl w:val="0"/>
          <w:numId w:val="33"/>
        </w:numPr>
      </w:pPr>
      <w:r w:rsidRPr="004C2CA4">
        <w:rPr>
          <w:u w:val="single"/>
        </w:rPr>
        <w:t>Validate coupled process models</w:t>
      </w:r>
      <w:r w:rsidRPr="004C2CA4">
        <w:t xml:space="preserve">: Examine coupled process THMC model validation by developing a framework for pre-test modeling, post-test model evaluation, and inter-model comparison. This framework would be developed for the small-scale tests and carried forward into the design and execution of larger scale tests. </w:t>
      </w:r>
    </w:p>
    <w:p w14:paraId="41D2C67C" w14:textId="77777777" w:rsidR="00F672A8" w:rsidRDefault="00F672A8">
      <w:pPr>
        <w:spacing w:before="0" w:line="240" w:lineRule="auto"/>
        <w:jc w:val="left"/>
        <w:rPr>
          <w:color w:val="000000"/>
          <w:lang w:val="en-US" w:eastAsia="en-US"/>
        </w:rPr>
      </w:pPr>
      <w:r>
        <w:br w:type="page"/>
      </w:r>
    </w:p>
    <w:p w14:paraId="4E155039" w14:textId="77777777" w:rsidR="00BA56CD" w:rsidRPr="004C2CA4" w:rsidRDefault="00BA56CD" w:rsidP="0062387D">
      <w:pPr>
        <w:pStyle w:val="BodyPubs"/>
      </w:pPr>
      <w:r w:rsidRPr="004C2CA4">
        <w:lastRenderedPageBreak/>
        <w:t>The basic configuratio</w:t>
      </w:r>
      <w:r w:rsidR="0024780A">
        <w:t>n and measurements will include</w:t>
      </w:r>
    </w:p>
    <w:p w14:paraId="22B377FF" w14:textId="6EE156EC" w:rsidR="00BA56CD" w:rsidRPr="00A05AA6" w:rsidRDefault="00BA56CD" w:rsidP="00745F89">
      <w:pPr>
        <w:pStyle w:val="BodyPubs"/>
        <w:numPr>
          <w:ilvl w:val="0"/>
          <w:numId w:val="34"/>
        </w:numPr>
        <w:rPr>
          <w:highlight w:val="yellow"/>
        </w:rPr>
      </w:pPr>
      <w:r w:rsidRPr="00A05AA6">
        <w:rPr>
          <w:highlight w:val="yellow"/>
        </w:rPr>
        <w:t>Heater(s)</w:t>
      </w:r>
      <w:r w:rsidR="00336E88">
        <w:rPr>
          <w:highlight w:val="yellow"/>
        </w:rPr>
        <w:t xml:space="preserve"> </w:t>
      </w:r>
      <w:r w:rsidR="00336E88">
        <w:rPr>
          <w:color w:val="FF0000"/>
          <w:highlight w:val="yellow"/>
        </w:rPr>
        <w:t>Phil—want to add a sentence here?</w:t>
      </w:r>
    </w:p>
    <w:p w14:paraId="5A0F2A95" w14:textId="77777777" w:rsidR="00BA56CD" w:rsidRPr="004C2CA4" w:rsidRDefault="00BA56CD" w:rsidP="00745F89">
      <w:pPr>
        <w:pStyle w:val="BodyPubs"/>
        <w:numPr>
          <w:ilvl w:val="0"/>
          <w:numId w:val="34"/>
        </w:numPr>
      </w:pPr>
      <w:r w:rsidRPr="004C2CA4">
        <w:t>Thermocouples will be placed around the canister at a range of distances to obtain a time dependent thermal profile. Ambient air temperature will also be monitored.</w:t>
      </w:r>
    </w:p>
    <w:p w14:paraId="12E171C5" w14:textId="77777777" w:rsidR="00BA56CD" w:rsidRPr="004C2CA4" w:rsidRDefault="00BA56CD" w:rsidP="00745F89">
      <w:pPr>
        <w:pStyle w:val="BodyPubs"/>
        <w:numPr>
          <w:ilvl w:val="0"/>
          <w:numId w:val="34"/>
        </w:numPr>
      </w:pPr>
      <w:r w:rsidRPr="004C2CA4">
        <w:t xml:space="preserve">Humidity sensors will be placed both within the </w:t>
      </w:r>
      <w:r w:rsidR="003C3A8D">
        <w:t>RoM</w:t>
      </w:r>
      <w:r w:rsidRPr="004C2CA4">
        <w:t xml:space="preserve"> backfill and in the tunnel/alcove near the experiment.</w:t>
      </w:r>
    </w:p>
    <w:p w14:paraId="6DD64BA9" w14:textId="77777777" w:rsidR="00BA56CD" w:rsidRPr="004C2CA4" w:rsidRDefault="00BA56CD" w:rsidP="00745F89">
      <w:pPr>
        <w:pStyle w:val="BodyPubs"/>
        <w:numPr>
          <w:ilvl w:val="0"/>
          <w:numId w:val="34"/>
        </w:numPr>
      </w:pPr>
      <w:r w:rsidRPr="004C2CA4">
        <w:t>Ultrasonic and/or strain gauge measurements may be used to investigate mechanical property changes.</w:t>
      </w:r>
    </w:p>
    <w:p w14:paraId="51217BF8" w14:textId="77777777" w:rsidR="00BA56CD" w:rsidRPr="004C2CA4" w:rsidRDefault="00BA56CD" w:rsidP="00745F89">
      <w:pPr>
        <w:pStyle w:val="BodyPubs"/>
        <w:numPr>
          <w:ilvl w:val="0"/>
          <w:numId w:val="34"/>
        </w:numPr>
      </w:pPr>
      <w:r w:rsidRPr="004C2CA4">
        <w:t>Electrical conductivity measurements or other moisture probes may be used to determine water content.</w:t>
      </w:r>
    </w:p>
    <w:p w14:paraId="0C9DB064" w14:textId="77777777" w:rsidR="00BA56CD" w:rsidRPr="004C2CA4" w:rsidRDefault="00BA56CD" w:rsidP="00745F89">
      <w:pPr>
        <w:pStyle w:val="BodyPubs"/>
        <w:numPr>
          <w:ilvl w:val="0"/>
          <w:numId w:val="34"/>
        </w:numPr>
      </w:pPr>
      <w:r w:rsidRPr="004C2CA4">
        <w:t>Gas composition may be measured by filling sample bags for laboratory analysis from gas sample ports.</w:t>
      </w:r>
    </w:p>
    <w:p w14:paraId="188490E5" w14:textId="77777777" w:rsidR="00BA56CD" w:rsidRPr="004C2CA4" w:rsidRDefault="00BA56CD" w:rsidP="00745F89">
      <w:pPr>
        <w:pStyle w:val="BodyPubs"/>
        <w:numPr>
          <w:ilvl w:val="0"/>
          <w:numId w:val="34"/>
        </w:numPr>
      </w:pPr>
      <w:r w:rsidRPr="004C2CA4">
        <w:t>Additional equipment will be needed for controlling energy flow to the heater and for data logging.</w:t>
      </w:r>
    </w:p>
    <w:p w14:paraId="30B76D3F" w14:textId="77777777" w:rsidR="00BA56CD" w:rsidRPr="004C2CA4" w:rsidRDefault="00BA56CD" w:rsidP="00745F89">
      <w:pPr>
        <w:pStyle w:val="BodyPubs"/>
        <w:numPr>
          <w:ilvl w:val="0"/>
          <w:numId w:val="34"/>
        </w:numPr>
      </w:pPr>
      <w:r w:rsidRPr="004C2CA4">
        <w:t>Reactive material will be included in the borehole volumes to detect acid gases</w:t>
      </w:r>
      <w:r w:rsidR="00A05AA6">
        <w:t>.</w:t>
      </w:r>
    </w:p>
    <w:p w14:paraId="07E6CB61" w14:textId="77777777" w:rsidR="00BA56CD" w:rsidRPr="004C2CA4" w:rsidRDefault="00BA56CD" w:rsidP="00745F89">
      <w:pPr>
        <w:pStyle w:val="BodyPubs"/>
        <w:numPr>
          <w:ilvl w:val="0"/>
          <w:numId w:val="34"/>
        </w:numPr>
      </w:pPr>
      <w:r w:rsidRPr="004C2CA4">
        <w:t>Air injection may be performed periodically to assess the evolution of the permeability of the DRZ.</w:t>
      </w:r>
    </w:p>
    <w:p w14:paraId="3C14F246" w14:textId="77777777" w:rsidR="00BA56CD" w:rsidRPr="00D837C7" w:rsidRDefault="00BA56CD" w:rsidP="00745F89">
      <w:pPr>
        <w:pStyle w:val="BodyPubs"/>
        <w:numPr>
          <w:ilvl w:val="0"/>
          <w:numId w:val="34"/>
        </w:numPr>
      </w:pPr>
      <w:r w:rsidRPr="00D837C7">
        <w:t>Desiccated salts on the borehole wall</w:t>
      </w:r>
      <w:r w:rsidR="00B429AF" w:rsidRPr="00D837C7">
        <w:t xml:space="preserve"> will be analyzed</w:t>
      </w:r>
      <w:r w:rsidR="00D837C7" w:rsidRPr="00D837C7">
        <w:t>.</w:t>
      </w:r>
      <w:r w:rsidRPr="00D837C7">
        <w:t xml:space="preserve"> </w:t>
      </w:r>
    </w:p>
    <w:p w14:paraId="0A9F3D73" w14:textId="77777777" w:rsidR="00BA56CD" w:rsidRDefault="00BA56CD" w:rsidP="0062387D">
      <w:pPr>
        <w:pStyle w:val="BodyPubs"/>
      </w:pPr>
      <w:r w:rsidRPr="006168F7">
        <w:t xml:space="preserve">The nature of this Phase I program is to bring together processes and modeling studies conducted to date and examine their performance in the field. Each test proposed should </w:t>
      </w:r>
      <w:r>
        <w:t xml:space="preserve">include a description of </w:t>
      </w:r>
      <w:r w:rsidRPr="006168F7">
        <w:t>expected benefits</w:t>
      </w:r>
      <w:r>
        <w:t xml:space="preserve"> and </w:t>
      </w:r>
      <w:r w:rsidRPr="006168F7">
        <w:t>outcomes</w:t>
      </w:r>
      <w:r>
        <w:t>,</w:t>
      </w:r>
      <w:r w:rsidRPr="006168F7">
        <w:t xml:space="preserve"> </w:t>
      </w:r>
      <w:r>
        <w:t>such as a</w:t>
      </w:r>
      <w:r w:rsidR="009E5272">
        <w:t>n</w:t>
      </w:r>
      <w:r>
        <w:t xml:space="preserve"> </w:t>
      </w:r>
      <w:r w:rsidRPr="006168F7">
        <w:t>uncertainty reduction as relate</w:t>
      </w:r>
      <w:r>
        <w:t>d</w:t>
      </w:r>
      <w:r w:rsidRPr="006168F7">
        <w:t xml:space="preserve"> to long-term repository performance.</w:t>
      </w:r>
    </w:p>
    <w:p w14:paraId="1A052C56" w14:textId="77777777" w:rsidR="00BA56CD" w:rsidRDefault="00BA56CD" w:rsidP="0062387D">
      <w:pPr>
        <w:pStyle w:val="BodyPubs"/>
      </w:pPr>
      <w:r w:rsidRPr="00367B3A">
        <w:t xml:space="preserve">The instrumentation layout supporting the description above will be developed in </w:t>
      </w:r>
      <w:r>
        <w:t>T</w:t>
      </w:r>
      <w:r w:rsidRPr="00367B3A">
        <w:t xml:space="preserve">est </w:t>
      </w:r>
      <w:r>
        <w:t>P</w:t>
      </w:r>
      <w:r w:rsidRPr="00367B3A">
        <w:t xml:space="preserve">lan(s). The schematics </w:t>
      </w:r>
      <w:r w:rsidR="0024442B">
        <w:t xml:space="preserve">in </w:t>
      </w:r>
      <w:r w:rsidR="0024442B">
        <w:fldChar w:fldCharType="begin"/>
      </w:r>
      <w:r w:rsidR="0024442B">
        <w:instrText xml:space="preserve"> REF _Ref458418560 \h </w:instrText>
      </w:r>
      <w:r w:rsidR="0024442B">
        <w:fldChar w:fldCharType="separate"/>
      </w:r>
      <w:r w:rsidR="007D63FC">
        <w:t xml:space="preserve">Figure </w:t>
      </w:r>
      <w:r w:rsidR="007D63FC">
        <w:rPr>
          <w:noProof/>
        </w:rPr>
        <w:t>2</w:t>
      </w:r>
      <w:r w:rsidR="007D63FC">
        <w:noBreakHyphen/>
      </w:r>
      <w:r w:rsidR="007D63FC">
        <w:rPr>
          <w:noProof/>
        </w:rPr>
        <w:t>1</w:t>
      </w:r>
      <w:r w:rsidR="0024442B">
        <w:fldChar w:fldCharType="end"/>
      </w:r>
      <w:r w:rsidRPr="00367B3A">
        <w:t xml:space="preserve"> indicate that deformation gauges such as Multi-Point Borehole Extensometers would be used for in-plane deformation and Linear Variable Differential Transformer</w:t>
      </w:r>
      <w:r w:rsidR="00841C5B">
        <w:t>s</w:t>
      </w:r>
      <w:r w:rsidRPr="00367B3A">
        <w:t xml:space="preserve"> (LVDTs) might be employed for radial and out-of-plane displacements. Off-the-shelf temperature probes would be arrayed appropriately, depending upon the data quality objectives identified by modeling. Gas and moisture collection would support quantitative measurements and subsequent isotopic analysis.</w:t>
      </w:r>
    </w:p>
    <w:p w14:paraId="5382A4A0" w14:textId="77777777" w:rsidR="00BA56CD" w:rsidRDefault="00BA56CD" w:rsidP="00BA56CD">
      <w:pPr>
        <w:rPr>
          <w:szCs w:val="28"/>
        </w:rPr>
      </w:pPr>
      <w:r>
        <w:rPr>
          <w:noProof/>
          <w:szCs w:val="28"/>
          <w:lang w:val="en-US" w:eastAsia="en-US"/>
        </w:rPr>
        <w:lastRenderedPageBreak/>
        <w:drawing>
          <wp:inline distT="0" distB="0" distL="0" distR="0" wp14:anchorId="3FBA0EE4" wp14:editId="5FDA24DB">
            <wp:extent cx="2682240" cy="229235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2240" cy="2292350"/>
                    </a:xfrm>
                    <a:prstGeom prst="rect">
                      <a:avLst/>
                    </a:prstGeom>
                    <a:noFill/>
                  </pic:spPr>
                </pic:pic>
              </a:graphicData>
            </a:graphic>
          </wp:inline>
        </w:drawing>
      </w:r>
      <w:r>
        <w:rPr>
          <w:noProof/>
          <w:szCs w:val="28"/>
          <w:lang w:val="en-US" w:eastAsia="en-US"/>
        </w:rPr>
        <w:drawing>
          <wp:inline distT="0" distB="0" distL="0" distR="0" wp14:anchorId="4EC4D234" wp14:editId="6FC0FD43">
            <wp:extent cx="2133600" cy="2268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2268220"/>
                    </a:xfrm>
                    <a:prstGeom prst="rect">
                      <a:avLst/>
                    </a:prstGeom>
                    <a:noFill/>
                  </pic:spPr>
                </pic:pic>
              </a:graphicData>
            </a:graphic>
          </wp:inline>
        </w:drawing>
      </w:r>
    </w:p>
    <w:p w14:paraId="55F26F9B" w14:textId="77777777" w:rsidR="00BA56CD" w:rsidRPr="00973A38" w:rsidRDefault="0062387D" w:rsidP="0062387D">
      <w:pPr>
        <w:pStyle w:val="Caption"/>
        <w:rPr>
          <w:szCs w:val="28"/>
        </w:rPr>
      </w:pPr>
      <w:bookmarkStart w:id="42" w:name="_Ref458418560"/>
      <w:bookmarkStart w:id="43" w:name="_Toc459903959"/>
      <w:r>
        <w:t xml:space="preserve">Figure </w:t>
      </w:r>
      <w:r w:rsidR="00CF691D">
        <w:fldChar w:fldCharType="begin"/>
      </w:r>
      <w:r w:rsidR="00CF691D">
        <w:instrText xml:space="preserve"> STYLEREF 1 \s </w:instrText>
      </w:r>
      <w:r w:rsidR="00CF691D">
        <w:fldChar w:fldCharType="separate"/>
      </w:r>
      <w:r w:rsidR="007D63FC">
        <w:rPr>
          <w:noProof/>
        </w:rPr>
        <w:t>2</w:t>
      </w:r>
      <w:r w:rsidR="00CF691D">
        <w:fldChar w:fldCharType="end"/>
      </w:r>
      <w:r w:rsidR="00CF691D">
        <w:noBreakHyphen/>
      </w:r>
      <w:r w:rsidR="00CF691D">
        <w:fldChar w:fldCharType="begin"/>
      </w:r>
      <w:r w:rsidR="00CF691D">
        <w:instrText xml:space="preserve"> SEQ Figure \* ARABIC \s 1 </w:instrText>
      </w:r>
      <w:r w:rsidR="00CF691D">
        <w:fldChar w:fldCharType="separate"/>
      </w:r>
      <w:r w:rsidR="007D63FC">
        <w:rPr>
          <w:noProof/>
        </w:rPr>
        <w:t>1</w:t>
      </w:r>
      <w:r w:rsidR="00CF691D">
        <w:fldChar w:fldCharType="end"/>
      </w:r>
      <w:bookmarkEnd w:id="42"/>
      <w:r w:rsidR="00BA56CD">
        <w:rPr>
          <w:szCs w:val="28"/>
        </w:rPr>
        <w:t>. Schematic of small-diameter borehole thermal test.</w:t>
      </w:r>
      <w:bookmarkEnd w:id="43"/>
      <w:r w:rsidR="00BA56CD">
        <w:rPr>
          <w:szCs w:val="28"/>
        </w:rPr>
        <w:t xml:space="preserve"> </w:t>
      </w:r>
    </w:p>
    <w:p w14:paraId="50B07336" w14:textId="77777777" w:rsidR="00BA56CD" w:rsidRDefault="00BA56CD" w:rsidP="0062387D">
      <w:pPr>
        <w:pStyle w:val="BodyPubs"/>
      </w:pPr>
      <w:r w:rsidRPr="006168F7">
        <w:t>Examples of safety questions that can be addressed in th</w:t>
      </w:r>
      <w:r w:rsidR="0062387D">
        <w:t>e borehole heater tests include</w:t>
      </w:r>
    </w:p>
    <w:p w14:paraId="1C40B9A8" w14:textId="77777777" w:rsidR="00BA56CD" w:rsidRPr="00EF6973" w:rsidRDefault="00BA56CD" w:rsidP="00A05AA6">
      <w:pPr>
        <w:pStyle w:val="BodyPubs"/>
        <w:numPr>
          <w:ilvl w:val="0"/>
          <w:numId w:val="35"/>
        </w:numPr>
      </w:pPr>
      <w:r w:rsidRPr="00EF6973">
        <w:t>Does heat substantially change rock characteristics and evolution of the brine distribution/chemistry within intact/DRZ salt in such a way that post-closure performance would be impacted (rate of closure for example)?</w:t>
      </w:r>
    </w:p>
    <w:p w14:paraId="7A1F301A" w14:textId="77777777" w:rsidR="00BA56CD" w:rsidRPr="00EF6973" w:rsidRDefault="00BA56CD" w:rsidP="00A05AA6">
      <w:pPr>
        <w:pStyle w:val="BodyPubs"/>
        <w:numPr>
          <w:ilvl w:val="0"/>
          <w:numId w:val="35"/>
        </w:numPr>
      </w:pPr>
      <w:r w:rsidRPr="00EF6973">
        <w:t xml:space="preserve">How closely do THMC models simulate the thermally-driven behavior of the mechanical, hydrological and chemical changes in the system, as well as </w:t>
      </w:r>
      <w:r w:rsidRPr="00D837C7">
        <w:t>the pre-heating processes</w:t>
      </w:r>
      <w:r w:rsidRPr="00EF6973">
        <w:t xml:space="preserve"> in the system (i.e., can we predict the 2 years of </w:t>
      </w:r>
      <w:r w:rsidR="00B429AF">
        <w:rPr>
          <w:i/>
        </w:rPr>
        <w:t xml:space="preserve">in </w:t>
      </w:r>
      <w:r w:rsidRPr="00B429AF">
        <w:rPr>
          <w:i/>
        </w:rPr>
        <w:t>situ</w:t>
      </w:r>
      <w:r w:rsidRPr="00EF6973">
        <w:t xml:space="preserve"> testing)?</w:t>
      </w:r>
    </w:p>
    <w:p w14:paraId="19855FFE" w14:textId="77777777" w:rsidR="00BA56CD" w:rsidRPr="00EF6973" w:rsidRDefault="00BA56CD" w:rsidP="00A05AA6">
      <w:pPr>
        <w:pStyle w:val="BodyPubs"/>
        <w:numPr>
          <w:ilvl w:val="0"/>
          <w:numId w:val="35"/>
        </w:numPr>
      </w:pPr>
      <w:r w:rsidRPr="00EF6973">
        <w:t xml:space="preserve">What are the chemical compositions of gasses and liquids sampled from around an actively heated region in contact with intact/DRZ salt? </w:t>
      </w:r>
    </w:p>
    <w:p w14:paraId="2CC04135" w14:textId="77777777" w:rsidR="00BA56CD" w:rsidRPr="00EF6973" w:rsidRDefault="00BA56CD" w:rsidP="00A05AA6">
      <w:pPr>
        <w:pStyle w:val="BodyPubs"/>
        <w:numPr>
          <w:ilvl w:val="0"/>
          <w:numId w:val="35"/>
        </w:numPr>
      </w:pPr>
      <w:r w:rsidRPr="00EF6973">
        <w:t>How well do borehole plugs perform in a heated experiment?</w:t>
      </w:r>
    </w:p>
    <w:p w14:paraId="66924EFD" w14:textId="77777777" w:rsidR="00B429AF" w:rsidRDefault="00BA56CD" w:rsidP="00B429AF">
      <w:pPr>
        <w:pStyle w:val="BodyPubs"/>
        <w:numPr>
          <w:ilvl w:val="0"/>
          <w:numId w:val="35"/>
        </w:numPr>
      </w:pPr>
      <w:r w:rsidRPr="00EF6973">
        <w:t>Do uncertainties and inherent variability in salt formation mineralogy and brine composition lead to cases where acid gas formation becomes an important consideration?</w:t>
      </w:r>
    </w:p>
    <w:p w14:paraId="15ED3DB8" w14:textId="77777777" w:rsidR="00B429AF" w:rsidRPr="00EF6973" w:rsidRDefault="00B429AF" w:rsidP="00B429AF">
      <w:pPr>
        <w:pStyle w:val="BodyPubs"/>
        <w:ind w:left="360"/>
      </w:pPr>
      <w:r>
        <w:t>A rough projection of schedule is provided in Figure 2-2.</w:t>
      </w:r>
    </w:p>
    <w:p w14:paraId="49656E58" w14:textId="77777777" w:rsidR="00BA56CD" w:rsidRPr="00B50EA1" w:rsidRDefault="008C5E9F" w:rsidP="00BA56CD">
      <w:r>
        <w:rPr>
          <w:noProof/>
          <w:lang w:val="en-US" w:eastAsia="en-US"/>
        </w:rPr>
        <w:lastRenderedPageBreak/>
        <w:drawing>
          <wp:inline distT="0" distB="0" distL="0" distR="0" wp14:anchorId="59C0F484" wp14:editId="5A714B7C">
            <wp:extent cx="5951596" cy="3466214"/>
            <wp:effectExtent l="19050" t="19050" r="1143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ehole schedule 080816 lac.jpg"/>
                    <pic:cNvPicPr/>
                  </pic:nvPicPr>
                  <pic:blipFill rotWithShape="1">
                    <a:blip r:embed="rId20">
                      <a:extLst>
                        <a:ext uri="{28A0092B-C50C-407E-A947-70E740481C1C}">
                          <a14:useLocalDpi xmlns:a14="http://schemas.microsoft.com/office/drawing/2010/main" val="0"/>
                        </a:ext>
                      </a:extLst>
                    </a:blip>
                    <a:srcRect t="15677" b="6670"/>
                    <a:stretch/>
                  </pic:blipFill>
                  <pic:spPr bwMode="auto">
                    <a:xfrm>
                      <a:off x="0" y="0"/>
                      <a:ext cx="5971540" cy="347782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471024" w14:textId="77777777" w:rsidR="00BA56CD" w:rsidRDefault="0062387D" w:rsidP="00885334">
      <w:pPr>
        <w:pStyle w:val="Caption"/>
      </w:pPr>
      <w:bookmarkStart w:id="44" w:name="_Toc459903960"/>
      <w:r w:rsidRPr="00885334">
        <w:t xml:space="preserve">Figure </w:t>
      </w:r>
      <w:r w:rsidR="00CF691D" w:rsidRPr="00885334">
        <w:fldChar w:fldCharType="begin"/>
      </w:r>
      <w:r w:rsidR="00CF691D" w:rsidRPr="00885334">
        <w:instrText xml:space="preserve"> STYLEREF 1 \s </w:instrText>
      </w:r>
      <w:r w:rsidR="00CF691D" w:rsidRPr="00885334">
        <w:fldChar w:fldCharType="separate"/>
      </w:r>
      <w:r w:rsidR="007D63FC">
        <w:rPr>
          <w:noProof/>
        </w:rPr>
        <w:t>2</w:t>
      </w:r>
      <w:r w:rsidR="00CF691D" w:rsidRPr="00885334">
        <w:fldChar w:fldCharType="end"/>
      </w:r>
      <w:r w:rsidR="00CF691D" w:rsidRPr="00885334">
        <w:noBreakHyphen/>
      </w:r>
      <w:r w:rsidR="00CF691D" w:rsidRPr="00885334">
        <w:fldChar w:fldCharType="begin"/>
      </w:r>
      <w:r w:rsidR="00CF691D" w:rsidRPr="00885334">
        <w:instrText xml:space="preserve"> SEQ Figure \* ARABIC \s 1 </w:instrText>
      </w:r>
      <w:r w:rsidR="00CF691D" w:rsidRPr="00885334">
        <w:fldChar w:fldCharType="separate"/>
      </w:r>
      <w:r w:rsidR="007D63FC">
        <w:rPr>
          <w:noProof/>
        </w:rPr>
        <w:t>2</w:t>
      </w:r>
      <w:r w:rsidR="00CF691D" w:rsidRPr="00885334">
        <w:fldChar w:fldCharType="end"/>
      </w:r>
      <w:r w:rsidRPr="00885334">
        <w:t xml:space="preserve">. </w:t>
      </w:r>
      <w:r w:rsidR="008C5E9F" w:rsidRPr="00885334">
        <w:t>Test Schedule</w:t>
      </w:r>
      <w:r w:rsidR="0024442B">
        <w:t>.</w:t>
      </w:r>
      <w:bookmarkEnd w:id="44"/>
    </w:p>
    <w:p w14:paraId="68431DAD" w14:textId="77777777" w:rsidR="0024442B" w:rsidRPr="00611457" w:rsidRDefault="0024442B" w:rsidP="0024442B">
      <w:pPr>
        <w:rPr>
          <w:color w:val="FF0000"/>
        </w:rPr>
      </w:pPr>
    </w:p>
    <w:p w14:paraId="71D66590" w14:textId="77777777" w:rsidR="0024442B" w:rsidRPr="00611457" w:rsidRDefault="00B429AF" w:rsidP="0024442B">
      <w:pPr>
        <w:pStyle w:val="BodyPubs"/>
        <w:rPr>
          <w:color w:val="FF0000"/>
        </w:rPr>
      </w:pPr>
      <w:r w:rsidRPr="00611457">
        <w:rPr>
          <w:color w:val="FF0000"/>
          <w:highlight w:val="yellow"/>
        </w:rPr>
        <w:t>Phil--</w:t>
      </w:r>
      <w:r w:rsidR="0024442B" w:rsidRPr="00611457">
        <w:rPr>
          <w:color w:val="FF0000"/>
          <w:highlight w:val="yellow"/>
        </w:rPr>
        <w:t>More text re: schedule here</w:t>
      </w:r>
      <w:r w:rsidRPr="00611457">
        <w:rPr>
          <w:color w:val="FF0000"/>
          <w:highlight w:val="yellow"/>
        </w:rPr>
        <w:t>?</w:t>
      </w:r>
    </w:p>
    <w:p w14:paraId="49033ED9" w14:textId="77777777" w:rsidR="005A2A62" w:rsidRDefault="005A2A62">
      <w:pPr>
        <w:spacing w:before="0" w:line="240" w:lineRule="auto"/>
        <w:jc w:val="left"/>
        <w:rPr>
          <w:rFonts w:ascii="Arial" w:hAnsi="Arial" w:cs="Arial"/>
          <w:b/>
          <w:bCs/>
          <w:iCs/>
          <w:color w:val="000000"/>
          <w:sz w:val="20"/>
          <w:highlight w:val="yellow"/>
        </w:rPr>
      </w:pPr>
    </w:p>
    <w:p w14:paraId="1C8ED64A" w14:textId="77777777" w:rsidR="004172FA" w:rsidRPr="00967FA3" w:rsidRDefault="00BA56CD" w:rsidP="004172FA">
      <w:pPr>
        <w:pStyle w:val="Heading1"/>
      </w:pPr>
      <w:bookmarkStart w:id="45" w:name="_Toc459903952"/>
      <w:r>
        <w:t>GRANULAR SALT RECONSOLIDATION</w:t>
      </w:r>
      <w:bookmarkEnd w:id="45"/>
    </w:p>
    <w:p w14:paraId="2EBF84FD" w14:textId="77777777" w:rsidR="00BA56CD" w:rsidRDefault="00BA56CD" w:rsidP="0062387D">
      <w:pPr>
        <w:pStyle w:val="BodyPubs"/>
      </w:pPr>
      <w:r>
        <w:rPr>
          <w:szCs w:val="28"/>
        </w:rPr>
        <w:t>At the June 6</w:t>
      </w:r>
      <w:r w:rsidRPr="006000CF">
        <w:rPr>
          <w:szCs w:val="28"/>
          <w:vertAlign w:val="superscript"/>
        </w:rPr>
        <w:t>th</w:t>
      </w:r>
      <w:r>
        <w:rPr>
          <w:szCs w:val="28"/>
        </w:rPr>
        <w:t xml:space="preserve"> meeting a </w:t>
      </w:r>
      <w:r w:rsidRPr="00973A38">
        <w:rPr>
          <w:szCs w:val="28"/>
        </w:rPr>
        <w:t>phased field</w:t>
      </w:r>
      <w:r>
        <w:rPr>
          <w:szCs w:val="28"/>
        </w:rPr>
        <w:t>-</w:t>
      </w:r>
      <w:r w:rsidRPr="00973A38">
        <w:rPr>
          <w:szCs w:val="28"/>
        </w:rPr>
        <w:t xml:space="preserve">test campaign starting in FY17 </w:t>
      </w:r>
      <w:r>
        <w:rPr>
          <w:szCs w:val="28"/>
        </w:rPr>
        <w:t xml:space="preserve">was </w:t>
      </w:r>
      <w:r w:rsidRPr="00973A38">
        <w:rPr>
          <w:szCs w:val="28"/>
        </w:rPr>
        <w:t xml:space="preserve">proposed </w:t>
      </w:r>
      <w:r>
        <w:rPr>
          <w:szCs w:val="28"/>
        </w:rPr>
        <w:t>t</w:t>
      </w:r>
      <w:r w:rsidRPr="00973A38">
        <w:t xml:space="preserve">o reconsolidate granular salt and assess first-order performance characteristics as functions of mixture percentages of salt, clay and moisture. </w:t>
      </w:r>
      <w:r>
        <w:t xml:space="preserve">The expected outcome provides </w:t>
      </w:r>
      <w:r w:rsidRPr="00973A38">
        <w:t>the essential technical element</w:t>
      </w:r>
      <w:r>
        <w:t xml:space="preserve">s </w:t>
      </w:r>
      <w:r w:rsidRPr="00973A38">
        <w:t xml:space="preserve">to revolutionize salt repository seals and operational concepts. </w:t>
      </w:r>
      <w:r>
        <w:t xml:space="preserve">This testing program is scalable from prototype, to intermediate-scale surface testing, to </w:t>
      </w:r>
      <w:r w:rsidRPr="00CD1504">
        <w:rPr>
          <w:i/>
        </w:rPr>
        <w:t>in situ</w:t>
      </w:r>
      <w:r>
        <w:t xml:space="preserve"> demonstrations. This testing holds the potential to provide salt repository investigations a </w:t>
      </w:r>
      <w:r w:rsidRPr="00973A38">
        <w:t xml:space="preserve">basis for operational panel closures that attain high performance characteristics early in a salt repository lifetime. </w:t>
      </w:r>
      <w:r w:rsidR="00B429AF">
        <w:t>This effort will help o</w:t>
      </w:r>
      <w:r w:rsidRPr="00973A38">
        <w:t xml:space="preserve">ptimize construction methods and placement performance of shaft seal components, panel closures, and structural backfill for salt repositories. </w:t>
      </w:r>
    </w:p>
    <w:p w14:paraId="045DA8EB" w14:textId="77777777" w:rsidR="00BA56CD" w:rsidRPr="003F01A7" w:rsidRDefault="00BA56CD" w:rsidP="00BA56CD">
      <w:pPr>
        <w:pStyle w:val="Heading2"/>
      </w:pPr>
      <w:bookmarkStart w:id="46" w:name="_Toc459903953"/>
      <w:r w:rsidRPr="003F01A7">
        <w:t>Brief Overview</w:t>
      </w:r>
      <w:bookmarkEnd w:id="46"/>
    </w:p>
    <w:p w14:paraId="1825EC08" w14:textId="77777777" w:rsidR="00BA56CD" w:rsidRPr="00973A38" w:rsidRDefault="00BA56CD" w:rsidP="0062387D">
      <w:pPr>
        <w:pStyle w:val="BodyPubs"/>
      </w:pPr>
      <w:r>
        <w:t xml:space="preserve">In this section, we </w:t>
      </w:r>
      <w:r w:rsidRPr="00973A38">
        <w:t>respon</w:t>
      </w:r>
      <w:r>
        <w:t>d</w:t>
      </w:r>
      <w:r w:rsidRPr="00973A38">
        <w:t xml:space="preserve"> to a request by DOE</w:t>
      </w:r>
      <w:r w:rsidR="00F672A8">
        <w:t>-</w:t>
      </w:r>
      <w:r w:rsidRPr="00973A38">
        <w:t xml:space="preserve">NE to scope a testing program of intermediate scale that can be conducted in </w:t>
      </w:r>
      <w:r w:rsidR="00D837C7">
        <w:t>1-2 years</w:t>
      </w:r>
      <w:r w:rsidRPr="00973A38">
        <w:t xml:space="preserve"> and include components of surface testing that could be transferred to underground testing. Three phases will provide a time-and-cost efficient testing program by optimizing a test a matrix:</w:t>
      </w:r>
    </w:p>
    <w:p w14:paraId="01DCAC47" w14:textId="77777777" w:rsidR="00BA56CD" w:rsidRPr="00973A38" w:rsidRDefault="00BA56CD" w:rsidP="00BA56CD">
      <w:pPr>
        <w:numPr>
          <w:ilvl w:val="0"/>
          <w:numId w:val="20"/>
        </w:numPr>
        <w:spacing w:before="0" w:after="200"/>
        <w:jc w:val="left"/>
      </w:pPr>
      <w:r w:rsidRPr="00973A38">
        <w:t>Scoping laboratory tests of end-</w:t>
      </w:r>
      <w:r w:rsidR="007D7590">
        <w:t>member mixtures and evaluation</w:t>
      </w:r>
    </w:p>
    <w:p w14:paraId="09C9CA35" w14:textId="77777777" w:rsidR="00BA56CD" w:rsidRPr="00973A38" w:rsidRDefault="00BA56CD" w:rsidP="00BA56CD">
      <w:pPr>
        <w:numPr>
          <w:ilvl w:val="0"/>
          <w:numId w:val="20"/>
        </w:numPr>
        <w:spacing w:before="0" w:after="200"/>
        <w:jc w:val="left"/>
      </w:pPr>
      <w:r w:rsidRPr="00973A38">
        <w:t>Above-ground testing at int</w:t>
      </w:r>
      <w:r w:rsidR="007D7590">
        <w:t>ermediate scale and evaluation</w:t>
      </w:r>
    </w:p>
    <w:p w14:paraId="1D5EFF64" w14:textId="77777777" w:rsidR="00BA56CD" w:rsidRPr="00973A38" w:rsidRDefault="00BA56CD" w:rsidP="00BA56CD">
      <w:pPr>
        <w:numPr>
          <w:ilvl w:val="0"/>
          <w:numId w:val="20"/>
        </w:numPr>
        <w:spacing w:before="0" w:after="200"/>
        <w:jc w:val="left"/>
      </w:pPr>
      <w:r w:rsidRPr="00973A38">
        <w:t>Optimized undergrou</w:t>
      </w:r>
      <w:r w:rsidR="007D7590">
        <w:t>nd demonstration and evaluation</w:t>
      </w:r>
    </w:p>
    <w:p w14:paraId="60786945" w14:textId="77777777" w:rsidR="00BA56CD" w:rsidRPr="00015171" w:rsidRDefault="00BA56CD" w:rsidP="0062387D">
      <w:pPr>
        <w:pStyle w:val="BodyPubs"/>
        <w:rPr>
          <w:u w:val="single"/>
        </w:rPr>
      </w:pPr>
      <w:r>
        <w:lastRenderedPageBreak/>
        <w:t>As with the borehole testing described in Section 2.0, reconsolidation testing has been the subject of previous DOE NE reports (Sevougian et al. 2013; Hansen et al. 2016). Reconsolidation optimization is a subject of intense international interest, as summarized in Hansen et al. (2016). Collaborators at the 6</w:t>
      </w:r>
      <w:r w:rsidRPr="00015171">
        <w:rPr>
          <w:vertAlign w:val="superscript"/>
        </w:rPr>
        <w:t>th</w:t>
      </w:r>
      <w:r>
        <w:t xml:space="preserve"> US/German Workshop on Salt Repository Research, Design and Operation</w:t>
      </w:r>
      <w:r w:rsidRPr="00815B60">
        <w:t xml:space="preserve"> revisited possibilities for URF utilization</w:t>
      </w:r>
      <w:r>
        <w:t>.</w:t>
      </w:r>
      <w:r w:rsidRPr="00815B60">
        <w:t xml:space="preserve"> </w:t>
      </w:r>
      <w:r>
        <w:t>B</w:t>
      </w:r>
      <w:r w:rsidRPr="00815B60">
        <w:t>reak-out session</w:t>
      </w:r>
      <w:r>
        <w:t xml:space="preserve"> discussions identified </w:t>
      </w:r>
      <w:r w:rsidRPr="00015171">
        <w:rPr>
          <w:u w:val="single"/>
        </w:rPr>
        <w:t>large-scale consolidation</w:t>
      </w:r>
      <w:r>
        <w:rPr>
          <w:u w:val="single"/>
        </w:rPr>
        <w:t xml:space="preserve"> </w:t>
      </w:r>
      <w:r w:rsidRPr="00015171">
        <w:rPr>
          <w:u w:val="single"/>
        </w:rPr>
        <w:t>the highest priority field testing.</w:t>
      </w:r>
    </w:p>
    <w:p w14:paraId="066B77BD" w14:textId="77777777" w:rsidR="00BA56CD" w:rsidRPr="00973A38" w:rsidRDefault="00BA56CD" w:rsidP="0062387D">
      <w:pPr>
        <w:pStyle w:val="BodyPubs"/>
      </w:pPr>
      <w:r w:rsidRPr="00973A38">
        <w:t>After the geologic formation itself, seal systems are the most important design element for prevention of migration of disposed nuclear waste to the accessible environment. Design, analysis and performance assessment of potential salt repositories require knowledge of mechanical and fluid transport properties of reconsolidating granular salt, which is normally expressed as permeability as a function of porosity. This work will address evolution of reconsolidating salt and determine how quickly various test mixtures attain desirable performance characteristics under variable conditions.</w:t>
      </w:r>
    </w:p>
    <w:p w14:paraId="63DD4C99" w14:textId="77777777" w:rsidR="0094352F" w:rsidRDefault="0094352F" w:rsidP="0094352F">
      <w:pPr>
        <w:pStyle w:val="BodyPubs"/>
        <w:jc w:val="center"/>
      </w:pPr>
      <w:r>
        <w:rPr>
          <w:noProof/>
        </w:rPr>
        <mc:AlternateContent>
          <mc:Choice Requires="wpg">
            <w:drawing>
              <wp:inline distT="0" distB="0" distL="0" distR="0" wp14:anchorId="4769C497" wp14:editId="3FA7A7F4">
                <wp:extent cx="4389120" cy="2337684"/>
                <wp:effectExtent l="0" t="0" r="1143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9120" cy="2337684"/>
                          <a:chOff x="0" y="0"/>
                          <a:chExt cx="7280" cy="1906"/>
                        </a:xfrm>
                      </wpg:grpSpPr>
                      <wpg:grpSp>
                        <wpg:cNvPr id="36" name="Group 9"/>
                        <wpg:cNvGrpSpPr>
                          <a:grpSpLocks/>
                        </wpg:cNvGrpSpPr>
                        <wpg:grpSpPr bwMode="auto">
                          <a:xfrm>
                            <a:off x="25" y="25"/>
                            <a:ext cx="7230" cy="1856"/>
                            <a:chOff x="25" y="25"/>
                            <a:chExt cx="7230" cy="1856"/>
                          </a:xfrm>
                        </wpg:grpSpPr>
                        <wps:wsp>
                          <wps:cNvPr id="37" name="Freeform 10"/>
                          <wps:cNvSpPr>
                            <a:spLocks/>
                          </wps:cNvSpPr>
                          <wps:spPr bwMode="auto">
                            <a:xfrm>
                              <a:off x="25" y="25"/>
                              <a:ext cx="7230" cy="1856"/>
                            </a:xfrm>
                            <a:custGeom>
                              <a:avLst/>
                              <a:gdLst>
                                <a:gd name="T0" fmla="+- 0 25 25"/>
                                <a:gd name="T1" fmla="*/ T0 w 7230"/>
                                <a:gd name="T2" fmla="+- 0 25 25"/>
                                <a:gd name="T3" fmla="*/ 25 h 1856"/>
                                <a:gd name="T4" fmla="+- 0 7255 25"/>
                                <a:gd name="T5" fmla="*/ T4 w 7230"/>
                                <a:gd name="T6" fmla="+- 0 25 25"/>
                                <a:gd name="T7" fmla="*/ 25 h 1856"/>
                                <a:gd name="T8" fmla="+- 0 7255 25"/>
                                <a:gd name="T9" fmla="*/ T8 w 7230"/>
                                <a:gd name="T10" fmla="+- 0 1881 25"/>
                                <a:gd name="T11" fmla="*/ 1881 h 1856"/>
                                <a:gd name="T12" fmla="+- 0 25 25"/>
                                <a:gd name="T13" fmla="*/ T12 w 7230"/>
                                <a:gd name="T14" fmla="+- 0 1881 25"/>
                                <a:gd name="T15" fmla="*/ 1881 h 1856"/>
                                <a:gd name="T16" fmla="+- 0 25 25"/>
                                <a:gd name="T17" fmla="*/ T16 w 7230"/>
                                <a:gd name="T18" fmla="+- 0 25 25"/>
                                <a:gd name="T19" fmla="*/ 25 h 1856"/>
                              </a:gdLst>
                              <a:ahLst/>
                              <a:cxnLst>
                                <a:cxn ang="0">
                                  <a:pos x="T1" y="T3"/>
                                </a:cxn>
                                <a:cxn ang="0">
                                  <a:pos x="T5" y="T7"/>
                                </a:cxn>
                                <a:cxn ang="0">
                                  <a:pos x="T9" y="T11"/>
                                </a:cxn>
                                <a:cxn ang="0">
                                  <a:pos x="T13" y="T15"/>
                                </a:cxn>
                                <a:cxn ang="0">
                                  <a:pos x="T17" y="T19"/>
                                </a:cxn>
                              </a:cxnLst>
                              <a:rect l="0" t="0" r="r" b="b"/>
                              <a:pathLst>
                                <a:path w="7230" h="1856">
                                  <a:moveTo>
                                    <a:pt x="0" y="0"/>
                                  </a:moveTo>
                                  <a:lnTo>
                                    <a:pt x="7230" y="0"/>
                                  </a:lnTo>
                                  <a:lnTo>
                                    <a:pt x="7230" y="1856"/>
                                  </a:lnTo>
                                  <a:lnTo>
                                    <a:pt x="0" y="1856"/>
                                  </a:lnTo>
                                  <a:lnTo>
                                    <a:pt x="0" y="0"/>
                                  </a:lnTo>
                                  <a:close/>
                                </a:path>
                              </a:pathLst>
                            </a:custGeom>
                            <a:solidFill>
                              <a:srgbClr val="DCE6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11"/>
                        <wpg:cNvGrpSpPr>
                          <a:grpSpLocks/>
                        </wpg:cNvGrpSpPr>
                        <wpg:grpSpPr bwMode="auto">
                          <a:xfrm>
                            <a:off x="25" y="25"/>
                            <a:ext cx="7230" cy="1856"/>
                            <a:chOff x="25" y="25"/>
                            <a:chExt cx="7230" cy="1856"/>
                          </a:xfrm>
                        </wpg:grpSpPr>
                        <wps:wsp>
                          <wps:cNvPr id="39" name="Freeform 12"/>
                          <wps:cNvSpPr>
                            <a:spLocks/>
                          </wps:cNvSpPr>
                          <wps:spPr bwMode="auto">
                            <a:xfrm>
                              <a:off x="25" y="25"/>
                              <a:ext cx="7230" cy="1856"/>
                            </a:xfrm>
                            <a:custGeom>
                              <a:avLst/>
                              <a:gdLst>
                                <a:gd name="T0" fmla="+- 0 25 25"/>
                                <a:gd name="T1" fmla="*/ T0 w 7230"/>
                                <a:gd name="T2" fmla="+- 0 25 25"/>
                                <a:gd name="T3" fmla="*/ 25 h 1856"/>
                                <a:gd name="T4" fmla="+- 0 7255 25"/>
                                <a:gd name="T5" fmla="*/ T4 w 7230"/>
                                <a:gd name="T6" fmla="+- 0 25 25"/>
                                <a:gd name="T7" fmla="*/ 25 h 1856"/>
                                <a:gd name="T8" fmla="+- 0 7255 25"/>
                                <a:gd name="T9" fmla="*/ T8 w 7230"/>
                                <a:gd name="T10" fmla="+- 0 1881 25"/>
                                <a:gd name="T11" fmla="*/ 1881 h 1856"/>
                                <a:gd name="T12" fmla="+- 0 25 25"/>
                                <a:gd name="T13" fmla="*/ T12 w 7230"/>
                                <a:gd name="T14" fmla="+- 0 1881 25"/>
                                <a:gd name="T15" fmla="*/ 1881 h 1856"/>
                                <a:gd name="T16" fmla="+- 0 25 25"/>
                                <a:gd name="T17" fmla="*/ T16 w 7230"/>
                                <a:gd name="T18" fmla="+- 0 25 25"/>
                                <a:gd name="T19" fmla="*/ 25 h 1856"/>
                              </a:gdLst>
                              <a:ahLst/>
                              <a:cxnLst>
                                <a:cxn ang="0">
                                  <a:pos x="T1" y="T3"/>
                                </a:cxn>
                                <a:cxn ang="0">
                                  <a:pos x="T5" y="T7"/>
                                </a:cxn>
                                <a:cxn ang="0">
                                  <a:pos x="T9" y="T11"/>
                                </a:cxn>
                                <a:cxn ang="0">
                                  <a:pos x="T13" y="T15"/>
                                </a:cxn>
                                <a:cxn ang="0">
                                  <a:pos x="T17" y="T19"/>
                                </a:cxn>
                              </a:cxnLst>
                              <a:rect l="0" t="0" r="r" b="b"/>
                              <a:pathLst>
                                <a:path w="7230" h="1856">
                                  <a:moveTo>
                                    <a:pt x="0" y="0"/>
                                  </a:moveTo>
                                  <a:lnTo>
                                    <a:pt x="7230" y="0"/>
                                  </a:lnTo>
                                  <a:lnTo>
                                    <a:pt x="7230" y="1856"/>
                                  </a:lnTo>
                                  <a:lnTo>
                                    <a:pt x="0" y="1856"/>
                                  </a:lnTo>
                                  <a:lnTo>
                                    <a:pt x="0" y="0"/>
                                  </a:lnTo>
                                  <a:close/>
                                </a:path>
                              </a:pathLst>
                            </a:custGeom>
                            <a:noFill/>
                            <a:ln w="31750">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13"/>
                          <wps:cNvSpPr txBox="1">
                            <a:spLocks noChangeArrowheads="1"/>
                          </wps:cNvSpPr>
                          <wps:spPr bwMode="auto">
                            <a:xfrm>
                              <a:off x="237" y="194"/>
                              <a:ext cx="6807" cy="1517"/>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60A04" w14:textId="77777777" w:rsidR="00336E88" w:rsidRPr="0094352F" w:rsidRDefault="00336E88" w:rsidP="0094352F">
                                <w:pPr>
                                  <w:pStyle w:val="BodyPubs"/>
                                  <w:jc w:val="center"/>
                                  <w:rPr>
                                    <w:rFonts w:asciiTheme="minorHAnsi" w:hAnsiTheme="minorHAnsi"/>
                                    <w:b/>
                                  </w:rPr>
                                </w:pPr>
                                <w:r w:rsidRPr="0094352F">
                                  <w:rPr>
                                    <w:rFonts w:asciiTheme="minorHAnsi" w:hAnsiTheme="minorHAnsi"/>
                                    <w:b/>
                                  </w:rPr>
                                  <w:t>To streamline investigations:</w:t>
                                </w:r>
                              </w:p>
                              <w:p w14:paraId="641B0149" w14:textId="77777777" w:rsidR="00336E88" w:rsidRDefault="00336E88" w:rsidP="0094352F">
                                <w:pPr>
                                  <w:pStyle w:val="BodyPubs"/>
                                  <w:numPr>
                                    <w:ilvl w:val="0"/>
                                    <w:numId w:val="24"/>
                                  </w:numPr>
                                  <w:jc w:val="left"/>
                                  <w:rPr>
                                    <w:rFonts w:asciiTheme="minorHAnsi" w:hAnsiTheme="minorHAnsi"/>
                                    <w:b/>
                                  </w:rPr>
                                </w:pPr>
                                <w:r w:rsidRPr="00D07E55">
                                  <w:rPr>
                                    <w:rFonts w:asciiTheme="minorHAnsi" w:hAnsiTheme="minorHAnsi"/>
                                    <w:b/>
                                  </w:rPr>
                                  <w:t>First-order variables will be scoped in laboratory tests in FY2017.</w:t>
                                </w:r>
                              </w:p>
                              <w:p w14:paraId="7B0D4973" w14:textId="77777777" w:rsidR="00336E88" w:rsidRPr="00D07E55" w:rsidRDefault="00336E88" w:rsidP="0094352F">
                                <w:pPr>
                                  <w:pStyle w:val="BodyPubs"/>
                                  <w:numPr>
                                    <w:ilvl w:val="0"/>
                                    <w:numId w:val="24"/>
                                  </w:numPr>
                                  <w:jc w:val="left"/>
                                  <w:rPr>
                                    <w:rFonts w:asciiTheme="minorHAnsi" w:hAnsiTheme="minorHAnsi"/>
                                    <w:b/>
                                  </w:rPr>
                                </w:pPr>
                                <w:r w:rsidRPr="00D07E55">
                                  <w:rPr>
                                    <w:rFonts w:asciiTheme="minorHAnsi" w:hAnsiTheme="minorHAnsi"/>
                                    <w:b/>
                                  </w:rPr>
                                  <w:t>Concurrently in 2017, surface-based testing on an intermediate scale will be developed.</w:t>
                                </w:r>
                              </w:p>
                              <w:p w14:paraId="47C7AB40" w14:textId="77777777" w:rsidR="00336E88" w:rsidRPr="00D07E55" w:rsidRDefault="00336E88" w:rsidP="0094352F">
                                <w:pPr>
                                  <w:pStyle w:val="ListParagraph"/>
                                  <w:numPr>
                                    <w:ilvl w:val="0"/>
                                    <w:numId w:val="24"/>
                                  </w:numPr>
                                  <w:ind w:right="24"/>
                                  <w:jc w:val="left"/>
                                  <w:rPr>
                                    <w:rFonts w:asciiTheme="minorHAnsi" w:eastAsia="Arial" w:hAnsiTheme="minorHAnsi" w:cs="Arial"/>
                                    <w:b/>
                                  </w:rPr>
                                </w:pPr>
                                <w:r w:rsidRPr="0094352F">
                                  <w:rPr>
                                    <w:rFonts w:asciiTheme="minorHAnsi" w:hAnsiTheme="minorHAnsi"/>
                                    <w:b/>
                                  </w:rPr>
                                  <w:t xml:space="preserve">Both surface-based test series will help optimize </w:t>
                                </w:r>
                              </w:p>
                              <w:p w14:paraId="5201946F" w14:textId="77777777" w:rsidR="00336E88" w:rsidRPr="0094352F" w:rsidRDefault="00336E88" w:rsidP="00D07E55">
                                <w:pPr>
                                  <w:pStyle w:val="ListParagraph"/>
                                  <w:ind w:left="360" w:right="24"/>
                                  <w:jc w:val="left"/>
                                  <w:rPr>
                                    <w:rFonts w:asciiTheme="minorHAnsi" w:eastAsia="Arial" w:hAnsiTheme="minorHAnsi" w:cs="Arial"/>
                                    <w:b/>
                                  </w:rPr>
                                </w:pPr>
                                <w:r w:rsidRPr="0094352F">
                                  <w:rPr>
                                    <w:rFonts w:asciiTheme="minorHAnsi" w:hAnsiTheme="minorHAnsi"/>
                                    <w:b/>
                                  </w:rPr>
                                  <w:t>underground testing when the opportunity arises.</w:t>
                                </w:r>
                              </w:p>
                            </w:txbxContent>
                          </wps:txbx>
                          <wps:bodyPr rot="0" vert="horz" wrap="square" lIns="0" tIns="0" rIns="0" bIns="0" anchor="t" anchorCtr="0" upright="1">
                            <a:noAutofit/>
                          </wps:bodyPr>
                        </wps:wsp>
                      </wpg:grpSp>
                    </wpg:wgp>
                  </a:graphicData>
                </a:graphic>
              </wp:inline>
            </w:drawing>
          </mc:Choice>
          <mc:Fallback>
            <w:pict>
              <v:group w14:anchorId="4769C497" id="Group 34" o:spid="_x0000_s1027" style="width:345.6pt;height:184.05pt;mso-position-horizontal-relative:char;mso-position-vertical-relative:line" coordsize="7280,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izogUAAD4ZAAAOAAAAZHJzL2Uyb0RvYy54bWzsWW2PozYQ/l6p/8HiY6tsMCEJRJc93ebl&#10;VGnbnnTpD3CABFTA1LCb7FX9750ZYxZyIZfei1S1u1olBo/HM4/HM4+dV6+PWcoeI1UmMp9b/Ma2&#10;WJQHMkzy/dz6bbMeeBYrK5GHIpV5NLeeotJ6ffv9d68OxSxyZCzTMFIMlOTl7FDMrbiqitlwWAZx&#10;lInyRhZRDp07qTJRwaPaD0MlDqA9S4eObU+GB6nCQskgKkt4u9Sd1i3p3+2ioPp1tyujiqVzC2yr&#10;6FPR5xY/h7evxGyvRBEnQW2G+AwrMpHkMGmjaikqwR5U8pGqLAmULOWuuglkNpS7XRJE5AN4w+0T&#10;b94q+VCQL/vZYV80MAG0Jzh9ttrgl8d3iiXh3Bq5FstFBmtE0zJ4BnAOxX4GMm9V8b54p7SH0LyX&#10;we8ldA9P+/F5r4XZ9vCzDEGfeKgkgXPcqQxVgNvsSGvw1KxBdKxYAC/dkedzB5YqgD5nNJpOPDJE&#10;zIIYlvKjcUG8qkdOHa8exn17gsYPxUxPSWbWZmmf6KFxz0Aw6ULgf2sEnLHF0M2xjkODwdQZGU+8&#10;MXnS8v5kTNv/01G9/sNeK5/DqfyycHofiyKiKC0xVAyWU4PlWkURbmDGabsdChIz4VS2Y6nVg2Il&#10;hNwno+gEj34MGzQAzIeyehtJCkbxeF9WOg2E0KIQD+udsIFl2GUpZIQfB8xmzhj+9VLtGxFuRH4Y&#10;so3NDoxWr1Zo9DhGqF/PyIiAHpgoZrxZ++fJYI+27Jk643MWQVBpIbTI7bEIQr2l6axnsIKNnl6L&#10;IL+39PRY5BshtMjrsQjCo62Kex4/B3cbb5I5jxS/AnLexnzDnT7Duqj3GdaG/ZJhVyDP29Bv+KTP&#10;sC74ZxeRt7HvrCLsh72JeBGbTRAc83oXQIsJLOM2Je9Clph8N4A/pKzNqE6wIIVbpkdY57fN9Cph&#10;sBQ1c36VNC4eidOOBGcuW4KQkjgldSOuv2uHFbCFU56gLAY8Yas3fSEqxAn9xSY7zC2dqmOgPrhb&#10;sSeTj9FGkkx1Uq1gtufeNG9LaT1gIOVIEDTd5rsgZY2YSQ69krCZQNuVYqeTBqksI11A0VGqpI3z&#10;iFkrf5YyTcJ1kqbocqn220Wq2KMAvrVcrCZrp17MjlhKMZNLHKan0W8gedf4Yhon/vQnsAHXvnP8&#10;wXriTQfu2h0P/KntDWzu3/kT2/Xd5fovRJ67szgJwyi/T/LIcDnuXlfcalapWRixOVxdfwz5nvzq&#10;ddKmv3NOAnnLQ6oDcSTCVd2uRJLq9rBrMYEMbptvAgKIiy6DSFXK2VaGT1ASldQ8Fng3NGKpPljs&#10;ABx2bpV/PAgVWSz9KYeq7nPXhTio6MEdT5FWqXbPtt0j8gBUza3Kgm2PzUWlifJDoZJ9DDNxwiKX&#10;b4DQ7RIsmmSftqp+AGJBrZoGXmJbkL3ahFPv+1NCiZT6axHOq6kCRLghmydj/rV0C5KnBvOZbtHW&#10;e6Fb52lbu/R3yiJWRUPbuoW/h9y06/4L3brElNuYv9AtKg1AWuqK18OgXugWUakXulUfVxvShBQR&#10;OcqIT8eaoXcoVoeJTRzHdQxj74h9mqTANLgCZ6mZ7a+8lecOXGeyGrj2cjl4s164g8kabFqOlovF&#10;knepGRK+L6dmlxnZmv4+ZmQtvqXpKhDZ/wjfwiL/zW90kEpqirFBdn4njwzOYJDFWhSDVUd4b5hi&#10;fbfDcrmI4SQZvVFKHpAMAzfVh7zWUK3nuiufkT7Mcb++GkR78PJw4tnQgzeHfAwHPiSoor4ChCOb&#10;0pc+DBtzC097xGfNBRCIGpHLAba8W43X5pDa2U3/i3NNllRwZZ8m2dzymsOPmH21Q0513B7pRpog&#10;xgj5h8ee5sjTHHegoY860PhGxxy6YoZLegq5+gcF/BWg/UwHo+efPW7/BgAA//8DAFBLAwQUAAYA&#10;CAAAACEAVXBN8t0AAAAFAQAADwAAAGRycy9kb3ducmV2LnhtbEyPQUvDQBCF74L/YRnBm91si6HG&#10;bEop6qkItoJ4m2anSWh2NmS3SfrvXb3Uy8DjPd77Jl9NthUD9b5xrEHNEhDEpTMNVxo+968PSxA+&#10;IBtsHZOGC3lYFbc3OWbGjfxBwy5UIpawz1BDHUKXSenLmiz6meuIo3d0vcUQZV9J0+MYy20r50mS&#10;SosNx4UaO9rUVJ52Z6vhbcRxvVAvw/Z03Fy+94/vX1tFWt/fTetnEIGmcA3DL35EhyIyHdyZjRet&#10;hvhI+LvRS5/UHMRBwyJdKpBFLv/TFz8AAAD//wMAUEsBAi0AFAAGAAgAAAAhALaDOJL+AAAA4QEA&#10;ABMAAAAAAAAAAAAAAAAAAAAAAFtDb250ZW50X1R5cGVzXS54bWxQSwECLQAUAAYACAAAACEAOP0h&#10;/9YAAACUAQAACwAAAAAAAAAAAAAAAAAvAQAAX3JlbHMvLnJlbHNQSwECLQAUAAYACAAAACEA0EHY&#10;s6IFAAA+GQAADgAAAAAAAAAAAAAAAAAuAgAAZHJzL2Uyb0RvYy54bWxQSwECLQAUAAYACAAAACEA&#10;VXBN8t0AAAAFAQAADwAAAAAAAAAAAAAAAAD8BwAAZHJzL2Rvd25yZXYueG1sUEsFBgAAAAAEAAQA&#10;8wAAAAYJAAAAAA==&#10;">
                <v:group id="Group 9" o:spid="_x0000_s1028" style="position:absolute;left:25;top:25;width:7230;height:1856" coordorigin="25,25" coordsize="7230,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0" o:spid="_x0000_s1029" style="position:absolute;left:25;top:25;width:7230;height:1856;visibility:visible;mso-wrap-style:square;v-text-anchor:top" coordsize="7230,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VZuwAAAANsAAAAPAAAAZHJzL2Rvd25yZXYueG1sRI9LC8Iw&#10;EITvgv8hrODNpj5QqUYRQRAv4uPibW3WtthsShO1/nsjCB6HmfmGmS8bU4on1a6wrKAfxSCIU6sL&#10;zhScT5veFITzyBpLy6TgTQ6Wi3Zrjom2Lz7Q8+gzESDsElSQe18lUro0J4MushVx8G62NuiDrDOp&#10;a3wFuCnlII7H0mDBYSHHitY5pffjwyjYYTN8j/Q45uJ6vQz6l9F+6rZKdTvNagbCU+P/4V97qxUM&#10;J/D9En6AXHwAAAD//wMAUEsBAi0AFAAGAAgAAAAhANvh9svuAAAAhQEAABMAAAAAAAAAAAAAAAAA&#10;AAAAAFtDb250ZW50X1R5cGVzXS54bWxQSwECLQAUAAYACAAAACEAWvQsW78AAAAVAQAACwAAAAAA&#10;AAAAAAAAAAAfAQAAX3JlbHMvLnJlbHNQSwECLQAUAAYACAAAACEAnBlWbsAAAADbAAAADwAAAAAA&#10;AAAAAAAAAAAHAgAAZHJzL2Rvd25yZXYueG1sUEsFBgAAAAADAAMAtwAAAPQCAAAAAA==&#10;" path="m,l7230,r,1856l,1856,,xe" fillcolor="#dce6f2" stroked="f">
                    <v:path arrowok="t" o:connecttype="custom" o:connectlocs="0,25;7230,25;7230,1881;0,1881;0,25" o:connectangles="0,0,0,0,0"/>
                  </v:shape>
                </v:group>
                <v:group id="Group 11" o:spid="_x0000_s1030" style="position:absolute;left:25;top:25;width:7230;height:1856" coordorigin="25,25" coordsize="7230,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2" o:spid="_x0000_s1031" style="position:absolute;left:25;top:25;width:7230;height:1856;visibility:visible;mso-wrap-style:square;v-text-anchor:top" coordsize="7230,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q0xAAAANsAAAAPAAAAZHJzL2Rvd25yZXYueG1sRI9Li8JA&#10;EITvC/sfhl7Ym0508ZV1FB8IHgSfoHtrMm0SzPSEzKjx3zuCsMeiqr6ihuPaFOJGlcstK2g1IxDE&#10;idU5pwoO+0WjD8J5ZI2FZVLwIAfj0efHEGNt77yl286nIkDYxagg876MpXRJRgZd05bEwTvbyqAP&#10;skqlrvAe4KaQ7SjqSoM5h4UMS5pllFx2V6NgNj/1jsvNeh3JwXzacflf169Kpb6/6skvCE+1/w+/&#10;20ut4GcAry/hB8jREwAA//8DAFBLAQItABQABgAIAAAAIQDb4fbL7gAAAIUBAAATAAAAAAAAAAAA&#10;AAAAAAAAAABbQ29udGVudF9UeXBlc10ueG1sUEsBAi0AFAAGAAgAAAAhAFr0LFu/AAAAFQEAAAsA&#10;AAAAAAAAAAAAAAAAHwEAAF9yZWxzLy5yZWxzUEsBAi0AFAAGAAgAAAAhANJQ+rTEAAAA2wAAAA8A&#10;AAAAAAAAAAAAAAAABwIAAGRycy9kb3ducmV2LnhtbFBLBQYAAAAAAwADALcAAAD4AgAAAAA=&#10;" path="m,l7230,r,1856l,1856,,xe" filled="f" strokecolor="#622423" strokeweight="2.5pt">
                    <v:path arrowok="t" o:connecttype="custom" o:connectlocs="0,25;7230,25;7230,1881;0,1881;0,25" o:connectangles="0,0,0,0,0"/>
                  </v:shape>
                  <v:shape id="Text Box 13" o:spid="_x0000_s1032" type="#_x0000_t202" style="position:absolute;left:237;top:194;width:6807;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DIwAAAANsAAAAPAAAAZHJzL2Rvd25yZXYueG1sRE9NawIx&#10;EL0X+h/CFHqrWYtY2RpFhYLQgzaWnqeb6W7oZhKSdN3+e3MQPD7e93I9ul4MFJP1rGA6qUAQN95Y&#10;bhV8nt6eFiBSRjbYeyYF/5Rgvbq/W2Jt/Jk/aNC5FSWEU40KupxDLWVqOnKYJj4QF+7HR4e5wNhK&#10;E/Fcwl0vn6tqLh1aLg0dBtp11PzqP6fg+B6c/85brfcvw+FLRxtmzir1+DBuXkFkGvNNfHXvjYJZ&#10;WV++lB8gVxcAAAD//wMAUEsBAi0AFAAGAAgAAAAhANvh9svuAAAAhQEAABMAAAAAAAAAAAAAAAAA&#10;AAAAAFtDb250ZW50X1R5cGVzXS54bWxQSwECLQAUAAYACAAAACEAWvQsW78AAAAVAQAACwAAAAAA&#10;AAAAAAAAAAAfAQAAX3JlbHMvLnJlbHNQSwECLQAUAAYACAAAACEA6QcQyMAAAADbAAAADwAAAAAA&#10;AAAAAAAAAAAHAgAAZHJzL2Rvd25yZXYueG1sUEsFBgAAAAADAAMAtwAAAPQCAAAAAA==&#10;" fillcolor="#dbe5f1" stroked="f">
                    <v:textbox inset="0,0,0,0">
                      <w:txbxContent>
                        <w:p w14:paraId="10E60A04" w14:textId="77777777" w:rsidR="00336E88" w:rsidRPr="0094352F" w:rsidRDefault="00336E88" w:rsidP="0094352F">
                          <w:pPr>
                            <w:pStyle w:val="BodyPubs"/>
                            <w:jc w:val="center"/>
                            <w:rPr>
                              <w:rFonts w:asciiTheme="minorHAnsi" w:hAnsiTheme="minorHAnsi"/>
                              <w:b/>
                            </w:rPr>
                          </w:pPr>
                          <w:r w:rsidRPr="0094352F">
                            <w:rPr>
                              <w:rFonts w:asciiTheme="minorHAnsi" w:hAnsiTheme="minorHAnsi"/>
                              <w:b/>
                            </w:rPr>
                            <w:t>To streamline investigations:</w:t>
                          </w:r>
                        </w:p>
                        <w:p w14:paraId="641B0149" w14:textId="77777777" w:rsidR="00336E88" w:rsidRDefault="00336E88" w:rsidP="0094352F">
                          <w:pPr>
                            <w:pStyle w:val="BodyPubs"/>
                            <w:numPr>
                              <w:ilvl w:val="0"/>
                              <w:numId w:val="24"/>
                            </w:numPr>
                            <w:jc w:val="left"/>
                            <w:rPr>
                              <w:rFonts w:asciiTheme="minorHAnsi" w:hAnsiTheme="minorHAnsi"/>
                              <w:b/>
                            </w:rPr>
                          </w:pPr>
                          <w:r w:rsidRPr="00D07E55">
                            <w:rPr>
                              <w:rFonts w:asciiTheme="minorHAnsi" w:hAnsiTheme="minorHAnsi"/>
                              <w:b/>
                            </w:rPr>
                            <w:t>First-order variables will be scoped in laboratory tests in FY2017.</w:t>
                          </w:r>
                        </w:p>
                        <w:p w14:paraId="7B0D4973" w14:textId="77777777" w:rsidR="00336E88" w:rsidRPr="00D07E55" w:rsidRDefault="00336E88" w:rsidP="0094352F">
                          <w:pPr>
                            <w:pStyle w:val="BodyPubs"/>
                            <w:numPr>
                              <w:ilvl w:val="0"/>
                              <w:numId w:val="24"/>
                            </w:numPr>
                            <w:jc w:val="left"/>
                            <w:rPr>
                              <w:rFonts w:asciiTheme="minorHAnsi" w:hAnsiTheme="minorHAnsi"/>
                              <w:b/>
                            </w:rPr>
                          </w:pPr>
                          <w:r w:rsidRPr="00D07E55">
                            <w:rPr>
                              <w:rFonts w:asciiTheme="minorHAnsi" w:hAnsiTheme="minorHAnsi"/>
                              <w:b/>
                            </w:rPr>
                            <w:t>Concurrently in 2017, surface-based testing on an intermediate scale will be developed.</w:t>
                          </w:r>
                        </w:p>
                        <w:p w14:paraId="47C7AB40" w14:textId="77777777" w:rsidR="00336E88" w:rsidRPr="00D07E55" w:rsidRDefault="00336E88" w:rsidP="0094352F">
                          <w:pPr>
                            <w:pStyle w:val="ListParagraph"/>
                            <w:numPr>
                              <w:ilvl w:val="0"/>
                              <w:numId w:val="24"/>
                            </w:numPr>
                            <w:ind w:right="24"/>
                            <w:jc w:val="left"/>
                            <w:rPr>
                              <w:rFonts w:asciiTheme="minorHAnsi" w:eastAsia="Arial" w:hAnsiTheme="minorHAnsi" w:cs="Arial"/>
                              <w:b/>
                            </w:rPr>
                          </w:pPr>
                          <w:r w:rsidRPr="0094352F">
                            <w:rPr>
                              <w:rFonts w:asciiTheme="minorHAnsi" w:hAnsiTheme="minorHAnsi"/>
                              <w:b/>
                            </w:rPr>
                            <w:t xml:space="preserve">Both surface-based test series will help optimize </w:t>
                          </w:r>
                        </w:p>
                        <w:p w14:paraId="5201946F" w14:textId="77777777" w:rsidR="00336E88" w:rsidRPr="0094352F" w:rsidRDefault="00336E88" w:rsidP="00D07E55">
                          <w:pPr>
                            <w:pStyle w:val="ListParagraph"/>
                            <w:ind w:left="360" w:right="24"/>
                            <w:jc w:val="left"/>
                            <w:rPr>
                              <w:rFonts w:asciiTheme="minorHAnsi" w:eastAsia="Arial" w:hAnsiTheme="minorHAnsi" w:cs="Arial"/>
                              <w:b/>
                            </w:rPr>
                          </w:pPr>
                          <w:r w:rsidRPr="0094352F">
                            <w:rPr>
                              <w:rFonts w:asciiTheme="minorHAnsi" w:hAnsiTheme="minorHAnsi"/>
                              <w:b/>
                            </w:rPr>
                            <w:t>underground testing when the opportunity arises.</w:t>
                          </w:r>
                        </w:p>
                      </w:txbxContent>
                    </v:textbox>
                  </v:shape>
                </v:group>
                <w10:anchorlock/>
              </v:group>
            </w:pict>
          </mc:Fallback>
        </mc:AlternateContent>
      </w:r>
    </w:p>
    <w:p w14:paraId="3BD0799A" w14:textId="77777777" w:rsidR="00BA56CD" w:rsidRPr="00973A38" w:rsidRDefault="00690B73" w:rsidP="0094352F">
      <w:pPr>
        <w:pStyle w:val="BodyPubs"/>
      </w:pPr>
      <w:r>
        <w:t xml:space="preserve">This test program can begin immediately and at modest cost. </w:t>
      </w:r>
      <w:r w:rsidR="00D07E55">
        <w:t>The first activity is development of a</w:t>
      </w:r>
      <w:r w:rsidR="00BA56CD">
        <w:t xml:space="preserve"> Test Plan i</w:t>
      </w:r>
      <w:r w:rsidR="00BA56CD" w:rsidRPr="00913934">
        <w:t xml:space="preserve">n accord with prevailing </w:t>
      </w:r>
      <w:r w:rsidR="00A05AA6">
        <w:t>QA</w:t>
      </w:r>
      <w:r w:rsidR="00BA56CD" w:rsidRPr="00913934">
        <w:t xml:space="preserve"> requirements to ensure that </w:t>
      </w:r>
      <w:r w:rsidR="00BA56CD">
        <w:t xml:space="preserve">the </w:t>
      </w:r>
      <w:r w:rsidR="00BA56CD" w:rsidRPr="00913934">
        <w:t xml:space="preserve">scientific activity is accomplished under suitable controlled conditions. Test Plans are approved prior to initiation of work and describe the scientific activity in sufficient detail to allow the test </w:t>
      </w:r>
      <w:r w:rsidR="00BA56CD">
        <w:t>or experiment to be conducted. In these investigations, p</w:t>
      </w:r>
      <w:r w:rsidR="00BA56CD" w:rsidRPr="00973A38">
        <w:t xml:space="preserve">roven laboratory test techniques will hydrostatically compress lead-jacketed specimens at room temperature using the test rigs shown in </w:t>
      </w:r>
      <w:r w:rsidR="0024442B">
        <w:fldChar w:fldCharType="begin"/>
      </w:r>
      <w:r w:rsidR="0024442B">
        <w:instrText xml:space="preserve"> REF _Ref458418705 \h </w:instrText>
      </w:r>
      <w:r w:rsidR="0024442B">
        <w:fldChar w:fldCharType="separate"/>
      </w:r>
      <w:r w:rsidR="007D63FC" w:rsidRPr="0094352F">
        <w:t xml:space="preserve">Figure </w:t>
      </w:r>
      <w:r w:rsidR="007D63FC">
        <w:rPr>
          <w:noProof/>
        </w:rPr>
        <w:t>3</w:t>
      </w:r>
      <w:r w:rsidR="007D63FC">
        <w:noBreakHyphen/>
      </w:r>
      <w:r w:rsidR="007D63FC">
        <w:rPr>
          <w:noProof/>
        </w:rPr>
        <w:t>1</w:t>
      </w:r>
      <w:r w:rsidR="0024442B">
        <w:fldChar w:fldCharType="end"/>
      </w:r>
      <w:r w:rsidR="00BA56CD" w:rsidRPr="00973A38">
        <w:t xml:space="preserve">. Scoping investigations target the proposed matrix provided in </w:t>
      </w:r>
      <w:r w:rsidR="00CC23F4">
        <w:fldChar w:fldCharType="begin"/>
      </w:r>
      <w:r w:rsidR="00CC23F4">
        <w:instrText xml:space="preserve"> REF _Ref459904165 \h </w:instrText>
      </w:r>
      <w:r w:rsidR="00CC23F4">
        <w:fldChar w:fldCharType="separate"/>
      </w:r>
      <w:r w:rsidR="00CC23F4" w:rsidRPr="00CF691D">
        <w:t xml:space="preserve">Table </w:t>
      </w:r>
      <w:r w:rsidR="00CC23F4">
        <w:rPr>
          <w:noProof/>
        </w:rPr>
        <w:t>3</w:t>
      </w:r>
      <w:r w:rsidR="00CC23F4" w:rsidRPr="00CF691D">
        <w:noBreakHyphen/>
      </w:r>
      <w:r w:rsidR="00CC23F4">
        <w:rPr>
          <w:noProof/>
        </w:rPr>
        <w:t>1</w:t>
      </w:r>
      <w:r w:rsidR="00CC23F4">
        <w:fldChar w:fldCharType="end"/>
      </w:r>
      <w:r w:rsidR="00BA56CD" w:rsidRPr="00973A38">
        <w:t>. These scoping tests will define parameters for larger, intermediate-scale surface-based testing. Permeability measurements and forensic microscopy will assess the effectiveness and attendant consolidation mechanisms. Testing</w:t>
      </w:r>
      <w:r w:rsidR="00BA56CD">
        <w:t xml:space="preserve"> is estimated to cost $180K. A Test Plan nominally costs $25K to produce, review and activate. F</w:t>
      </w:r>
      <w:r w:rsidR="00BA56CD" w:rsidRPr="00973A38">
        <w:t>orensics and reporting of the first phase will require 6 months and roughly $</w:t>
      </w:r>
      <w:r w:rsidR="00BA56CD">
        <w:t>100</w:t>
      </w:r>
      <w:r w:rsidR="00BA56CD" w:rsidRPr="00973A38">
        <w:t xml:space="preserve">K. Test information will then be available for maximal efficiency on intermediate-scale surface-based testing. </w:t>
      </w:r>
    </w:p>
    <w:p w14:paraId="47D5D1A0" w14:textId="77777777" w:rsidR="00BA56CD" w:rsidRPr="00973A38" w:rsidRDefault="00BA56CD" w:rsidP="0094352F">
      <w:pPr>
        <w:ind w:firstLine="720"/>
        <w:jc w:val="center"/>
      </w:pPr>
      <w:r w:rsidRPr="00973A38">
        <w:rPr>
          <w:noProof/>
          <w:lang w:val="en-US" w:eastAsia="en-US"/>
        </w:rPr>
        <w:lastRenderedPageBreak/>
        <w:drawing>
          <wp:inline distT="0" distB="0" distL="0" distR="0" wp14:anchorId="40D082D4" wp14:editId="1A37D4D0">
            <wp:extent cx="3922190" cy="25603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2190" cy="2560320"/>
                    </a:xfrm>
                    <a:prstGeom prst="rect">
                      <a:avLst/>
                    </a:prstGeom>
                    <a:noFill/>
                  </pic:spPr>
                </pic:pic>
              </a:graphicData>
            </a:graphic>
          </wp:inline>
        </w:drawing>
      </w:r>
    </w:p>
    <w:p w14:paraId="70D7C84E" w14:textId="77777777" w:rsidR="00E61E45" w:rsidRDefault="0094352F" w:rsidP="00E61E45">
      <w:pPr>
        <w:pStyle w:val="Caption"/>
      </w:pPr>
      <w:bookmarkStart w:id="47" w:name="_Ref458418705"/>
      <w:bookmarkStart w:id="48" w:name="_Toc459903961"/>
      <w:r w:rsidRPr="0094352F">
        <w:t xml:space="preserve">Figure </w:t>
      </w:r>
      <w:r w:rsidR="00CF691D">
        <w:fldChar w:fldCharType="begin"/>
      </w:r>
      <w:r w:rsidR="00CF691D">
        <w:instrText xml:space="preserve"> STYLEREF 1 \s </w:instrText>
      </w:r>
      <w:r w:rsidR="00CF691D">
        <w:fldChar w:fldCharType="separate"/>
      </w:r>
      <w:r w:rsidR="007D63FC">
        <w:rPr>
          <w:noProof/>
        </w:rPr>
        <w:t>3</w:t>
      </w:r>
      <w:r w:rsidR="00CF691D">
        <w:fldChar w:fldCharType="end"/>
      </w:r>
      <w:r w:rsidR="00CF691D">
        <w:noBreakHyphen/>
      </w:r>
      <w:r w:rsidR="00CF691D">
        <w:fldChar w:fldCharType="begin"/>
      </w:r>
      <w:r w:rsidR="00CF691D">
        <w:instrText xml:space="preserve"> SEQ Figure \* ARABIC \s 1 </w:instrText>
      </w:r>
      <w:r w:rsidR="00CF691D">
        <w:fldChar w:fldCharType="separate"/>
      </w:r>
      <w:r w:rsidR="007D63FC">
        <w:rPr>
          <w:noProof/>
        </w:rPr>
        <w:t>1</w:t>
      </w:r>
      <w:r w:rsidR="00CF691D">
        <w:fldChar w:fldCharType="end"/>
      </w:r>
      <w:bookmarkEnd w:id="47"/>
      <w:r w:rsidR="00BA56CD" w:rsidRPr="0094352F">
        <w:t>. Triaxial test apparatus for scoping experiments</w:t>
      </w:r>
      <w:r w:rsidRPr="0094352F">
        <w:t>.</w:t>
      </w:r>
      <w:bookmarkEnd w:id="48"/>
    </w:p>
    <w:p w14:paraId="212C48BB" w14:textId="77777777" w:rsidR="00604DA0" w:rsidRPr="00E61E45" w:rsidRDefault="00604DA0" w:rsidP="00E61E45"/>
    <w:p w14:paraId="3AEEF318" w14:textId="77777777" w:rsidR="00BA56CD" w:rsidRPr="00CF691D" w:rsidRDefault="0094352F" w:rsidP="00CF691D">
      <w:pPr>
        <w:pStyle w:val="Caption"/>
      </w:pPr>
      <w:bookmarkStart w:id="49" w:name="_Ref459904165"/>
      <w:bookmarkStart w:id="50" w:name="_Toc459903975"/>
      <w:r w:rsidRPr="00CF691D">
        <w:t xml:space="preserve">Table </w:t>
      </w:r>
      <w:r w:rsidRPr="00CF691D">
        <w:fldChar w:fldCharType="begin"/>
      </w:r>
      <w:r w:rsidRPr="00CF691D">
        <w:instrText xml:space="preserve"> STYLEREF 1 \s </w:instrText>
      </w:r>
      <w:r w:rsidRPr="00CF691D">
        <w:fldChar w:fldCharType="separate"/>
      </w:r>
      <w:r w:rsidR="007D63FC">
        <w:rPr>
          <w:noProof/>
        </w:rPr>
        <w:t>3</w:t>
      </w:r>
      <w:r w:rsidRPr="00CF691D">
        <w:fldChar w:fldCharType="end"/>
      </w:r>
      <w:r w:rsidRPr="00CF691D">
        <w:noBreakHyphen/>
      </w:r>
      <w:r w:rsidRPr="00CF691D">
        <w:fldChar w:fldCharType="begin"/>
      </w:r>
      <w:r w:rsidRPr="00CF691D">
        <w:instrText xml:space="preserve"> SEQ Table \* ARABIC \s 1 </w:instrText>
      </w:r>
      <w:r w:rsidRPr="00CF691D">
        <w:fldChar w:fldCharType="separate"/>
      </w:r>
      <w:r w:rsidR="007D63FC">
        <w:rPr>
          <w:noProof/>
        </w:rPr>
        <w:t>1</w:t>
      </w:r>
      <w:r w:rsidRPr="00CF691D">
        <w:fldChar w:fldCharType="end"/>
      </w:r>
      <w:bookmarkEnd w:id="49"/>
      <w:r w:rsidR="00BA56CD" w:rsidRPr="00CF691D">
        <w:t xml:space="preserve">. Nominal </w:t>
      </w:r>
      <w:r w:rsidR="00E61E45">
        <w:t>m</w:t>
      </w:r>
      <w:r w:rsidR="00BA56CD" w:rsidRPr="00CF691D">
        <w:t xml:space="preserve">ixtures for Laboratory </w:t>
      </w:r>
      <w:r w:rsidR="00E61E45">
        <w:t>s</w:t>
      </w:r>
      <w:r w:rsidR="00BA56CD" w:rsidRPr="00CF691D">
        <w:t xml:space="preserve">coping </w:t>
      </w:r>
      <w:r w:rsidR="00E61E45">
        <w:t>t</w:t>
      </w:r>
      <w:r w:rsidR="00BA56CD" w:rsidRPr="00CF691D">
        <w:t>ests</w:t>
      </w:r>
      <w:bookmarkEnd w:id="50"/>
    </w:p>
    <w:tbl>
      <w:tblPr>
        <w:tblStyle w:val="TableGrid"/>
        <w:tblW w:w="0" w:type="auto"/>
        <w:jc w:val="center"/>
        <w:tblLook w:val="04A0" w:firstRow="1" w:lastRow="0" w:firstColumn="1" w:lastColumn="0" w:noHBand="0" w:noVBand="1"/>
      </w:tblPr>
      <w:tblGrid>
        <w:gridCol w:w="1746"/>
        <w:gridCol w:w="1836"/>
        <w:gridCol w:w="1890"/>
        <w:gridCol w:w="2160"/>
      </w:tblGrid>
      <w:tr w:rsidR="00BA56CD" w:rsidRPr="00973A38" w14:paraId="64F5D705" w14:textId="77777777" w:rsidTr="00E61E45">
        <w:trPr>
          <w:jc w:val="center"/>
        </w:trPr>
        <w:tc>
          <w:tcPr>
            <w:tcW w:w="1746" w:type="dxa"/>
          </w:tcPr>
          <w:p w14:paraId="7BF0AC4B" w14:textId="77777777" w:rsidR="00BA56CD" w:rsidRPr="00CF691D" w:rsidRDefault="00BA56CD" w:rsidP="00E61E45">
            <w:pPr>
              <w:spacing w:before="0" w:line="240" w:lineRule="auto"/>
              <w:jc w:val="center"/>
              <w:rPr>
                <w:b/>
              </w:rPr>
            </w:pPr>
            <w:r w:rsidRPr="00CF691D">
              <w:rPr>
                <w:b/>
              </w:rPr>
              <w:t>Test number</w:t>
            </w:r>
          </w:p>
        </w:tc>
        <w:tc>
          <w:tcPr>
            <w:tcW w:w="1836" w:type="dxa"/>
          </w:tcPr>
          <w:p w14:paraId="5B0EAB83" w14:textId="77777777" w:rsidR="00BA56CD" w:rsidRPr="00CF691D" w:rsidRDefault="00BA56CD" w:rsidP="00E61E45">
            <w:pPr>
              <w:spacing w:before="0" w:line="240" w:lineRule="auto"/>
              <w:jc w:val="center"/>
              <w:rPr>
                <w:b/>
              </w:rPr>
            </w:pPr>
            <w:r w:rsidRPr="00CF691D">
              <w:rPr>
                <w:b/>
              </w:rPr>
              <w:t>Salt %</w:t>
            </w:r>
          </w:p>
        </w:tc>
        <w:tc>
          <w:tcPr>
            <w:tcW w:w="1890" w:type="dxa"/>
          </w:tcPr>
          <w:p w14:paraId="5CD69A94" w14:textId="77777777" w:rsidR="00BA56CD" w:rsidRPr="00CF691D" w:rsidRDefault="00BA56CD" w:rsidP="00E61E45">
            <w:pPr>
              <w:spacing w:before="0" w:line="240" w:lineRule="auto"/>
              <w:jc w:val="center"/>
              <w:rPr>
                <w:b/>
              </w:rPr>
            </w:pPr>
            <w:r w:rsidRPr="00CF691D">
              <w:rPr>
                <w:b/>
              </w:rPr>
              <w:t>Bentonite %</w:t>
            </w:r>
          </w:p>
        </w:tc>
        <w:tc>
          <w:tcPr>
            <w:tcW w:w="2160" w:type="dxa"/>
          </w:tcPr>
          <w:p w14:paraId="2FF4FF60" w14:textId="77777777" w:rsidR="00BA56CD" w:rsidRPr="00CF691D" w:rsidRDefault="00BA56CD" w:rsidP="00E61E45">
            <w:pPr>
              <w:spacing w:before="0" w:line="240" w:lineRule="auto"/>
              <w:jc w:val="center"/>
              <w:rPr>
                <w:b/>
              </w:rPr>
            </w:pPr>
            <w:r w:rsidRPr="00CF691D">
              <w:rPr>
                <w:b/>
              </w:rPr>
              <w:t>Moisture %</w:t>
            </w:r>
          </w:p>
        </w:tc>
      </w:tr>
      <w:tr w:rsidR="00BA56CD" w:rsidRPr="00973A38" w14:paraId="1C522447" w14:textId="77777777" w:rsidTr="00E61E45">
        <w:trPr>
          <w:jc w:val="center"/>
        </w:trPr>
        <w:tc>
          <w:tcPr>
            <w:tcW w:w="1746" w:type="dxa"/>
          </w:tcPr>
          <w:p w14:paraId="4646D027" w14:textId="77777777" w:rsidR="00BA56CD" w:rsidRPr="00973A38" w:rsidRDefault="00BA56CD" w:rsidP="00E61E45">
            <w:pPr>
              <w:spacing w:before="0" w:line="240" w:lineRule="auto"/>
              <w:ind w:firstLine="720"/>
            </w:pPr>
            <w:r w:rsidRPr="00973A38">
              <w:t>1</w:t>
            </w:r>
          </w:p>
        </w:tc>
        <w:tc>
          <w:tcPr>
            <w:tcW w:w="1836" w:type="dxa"/>
          </w:tcPr>
          <w:p w14:paraId="25AC533E" w14:textId="77777777" w:rsidR="00BA56CD" w:rsidRPr="00973A38" w:rsidRDefault="00BA56CD" w:rsidP="00E61E45">
            <w:pPr>
              <w:spacing w:before="0" w:line="240" w:lineRule="auto"/>
              <w:ind w:firstLine="720"/>
            </w:pPr>
            <w:r w:rsidRPr="00973A38">
              <w:t>100</w:t>
            </w:r>
          </w:p>
        </w:tc>
        <w:tc>
          <w:tcPr>
            <w:tcW w:w="1890" w:type="dxa"/>
          </w:tcPr>
          <w:p w14:paraId="5F023AA7" w14:textId="77777777" w:rsidR="00BA56CD" w:rsidRPr="00973A38" w:rsidRDefault="00BA56CD" w:rsidP="00E61E45">
            <w:pPr>
              <w:spacing w:before="0" w:line="240" w:lineRule="auto"/>
              <w:ind w:firstLine="720"/>
            </w:pPr>
            <w:r w:rsidRPr="00973A38">
              <w:t>NA</w:t>
            </w:r>
          </w:p>
        </w:tc>
        <w:tc>
          <w:tcPr>
            <w:tcW w:w="2160" w:type="dxa"/>
          </w:tcPr>
          <w:p w14:paraId="7390FD4B" w14:textId="77777777" w:rsidR="00BA56CD" w:rsidRPr="00973A38" w:rsidRDefault="00BA56CD" w:rsidP="00E61E45">
            <w:pPr>
              <w:spacing w:before="0" w:line="240" w:lineRule="auto"/>
              <w:ind w:firstLine="720"/>
            </w:pPr>
            <w:r w:rsidRPr="00973A38">
              <w:t>NA</w:t>
            </w:r>
          </w:p>
        </w:tc>
      </w:tr>
      <w:tr w:rsidR="00BA56CD" w:rsidRPr="00973A38" w14:paraId="187C1BEC" w14:textId="77777777" w:rsidTr="00E61E45">
        <w:trPr>
          <w:jc w:val="center"/>
        </w:trPr>
        <w:tc>
          <w:tcPr>
            <w:tcW w:w="1746" w:type="dxa"/>
          </w:tcPr>
          <w:p w14:paraId="16467F5A" w14:textId="77777777" w:rsidR="00BA56CD" w:rsidRPr="00973A38" w:rsidRDefault="00BA56CD" w:rsidP="00E61E45">
            <w:pPr>
              <w:spacing w:before="0" w:line="240" w:lineRule="auto"/>
              <w:ind w:firstLine="720"/>
            </w:pPr>
            <w:r w:rsidRPr="00973A38">
              <w:t>2</w:t>
            </w:r>
          </w:p>
        </w:tc>
        <w:tc>
          <w:tcPr>
            <w:tcW w:w="1836" w:type="dxa"/>
          </w:tcPr>
          <w:p w14:paraId="29906515" w14:textId="77777777" w:rsidR="00BA56CD" w:rsidRPr="00973A38" w:rsidRDefault="00BA56CD" w:rsidP="00E61E45">
            <w:pPr>
              <w:spacing w:before="0" w:line="240" w:lineRule="auto"/>
              <w:ind w:firstLine="720"/>
            </w:pPr>
            <w:r w:rsidRPr="00973A38">
              <w:t>100</w:t>
            </w:r>
          </w:p>
        </w:tc>
        <w:tc>
          <w:tcPr>
            <w:tcW w:w="1890" w:type="dxa"/>
          </w:tcPr>
          <w:p w14:paraId="238291C0" w14:textId="77777777" w:rsidR="00BA56CD" w:rsidRPr="00973A38" w:rsidRDefault="00BA56CD" w:rsidP="00E61E45">
            <w:pPr>
              <w:spacing w:before="0" w:line="240" w:lineRule="auto"/>
              <w:ind w:firstLine="720"/>
            </w:pPr>
            <w:r w:rsidRPr="00973A38">
              <w:t>NA</w:t>
            </w:r>
          </w:p>
        </w:tc>
        <w:tc>
          <w:tcPr>
            <w:tcW w:w="2160" w:type="dxa"/>
          </w:tcPr>
          <w:p w14:paraId="631E324A" w14:textId="77777777" w:rsidR="00BA56CD" w:rsidRPr="00973A38" w:rsidRDefault="00BA56CD" w:rsidP="00E61E45">
            <w:pPr>
              <w:spacing w:before="0" w:line="240" w:lineRule="auto"/>
              <w:ind w:firstLine="720"/>
            </w:pPr>
            <w:r w:rsidRPr="00973A38">
              <w:t>1</w:t>
            </w:r>
          </w:p>
        </w:tc>
      </w:tr>
      <w:tr w:rsidR="00BA56CD" w:rsidRPr="00973A38" w14:paraId="434926AB" w14:textId="77777777" w:rsidTr="00E61E45">
        <w:trPr>
          <w:jc w:val="center"/>
        </w:trPr>
        <w:tc>
          <w:tcPr>
            <w:tcW w:w="1746" w:type="dxa"/>
          </w:tcPr>
          <w:p w14:paraId="6C47FACF" w14:textId="77777777" w:rsidR="00BA56CD" w:rsidRPr="00973A38" w:rsidRDefault="00BA56CD" w:rsidP="00E61E45">
            <w:pPr>
              <w:spacing w:before="0" w:line="240" w:lineRule="auto"/>
              <w:ind w:firstLine="720"/>
            </w:pPr>
            <w:r w:rsidRPr="00973A38">
              <w:t>3</w:t>
            </w:r>
          </w:p>
        </w:tc>
        <w:tc>
          <w:tcPr>
            <w:tcW w:w="1836" w:type="dxa"/>
          </w:tcPr>
          <w:p w14:paraId="206DBB61" w14:textId="77777777" w:rsidR="00BA56CD" w:rsidRPr="00973A38" w:rsidRDefault="00BA56CD" w:rsidP="00E61E45">
            <w:pPr>
              <w:spacing w:before="0" w:line="240" w:lineRule="auto"/>
              <w:ind w:firstLine="720"/>
            </w:pPr>
            <w:r w:rsidRPr="00973A38">
              <w:t>90</w:t>
            </w:r>
          </w:p>
        </w:tc>
        <w:tc>
          <w:tcPr>
            <w:tcW w:w="1890" w:type="dxa"/>
          </w:tcPr>
          <w:p w14:paraId="2CBA4C89" w14:textId="77777777" w:rsidR="00BA56CD" w:rsidRPr="00973A38" w:rsidRDefault="00BA56CD" w:rsidP="00E61E45">
            <w:pPr>
              <w:spacing w:before="0" w:line="240" w:lineRule="auto"/>
              <w:ind w:firstLine="720"/>
            </w:pPr>
            <w:r w:rsidRPr="00973A38">
              <w:t>10</w:t>
            </w:r>
          </w:p>
        </w:tc>
        <w:tc>
          <w:tcPr>
            <w:tcW w:w="2160" w:type="dxa"/>
          </w:tcPr>
          <w:p w14:paraId="0216E483" w14:textId="77777777" w:rsidR="00BA56CD" w:rsidRPr="00973A38" w:rsidRDefault="00BA56CD" w:rsidP="00E61E45">
            <w:pPr>
              <w:spacing w:before="0" w:line="240" w:lineRule="auto"/>
              <w:ind w:firstLine="720"/>
            </w:pPr>
            <w:r w:rsidRPr="00973A38">
              <w:t>NA</w:t>
            </w:r>
          </w:p>
        </w:tc>
      </w:tr>
      <w:tr w:rsidR="00BA56CD" w:rsidRPr="00973A38" w14:paraId="048946FD" w14:textId="77777777" w:rsidTr="00E61E45">
        <w:trPr>
          <w:jc w:val="center"/>
        </w:trPr>
        <w:tc>
          <w:tcPr>
            <w:tcW w:w="1746" w:type="dxa"/>
          </w:tcPr>
          <w:p w14:paraId="685D46FC" w14:textId="77777777" w:rsidR="00BA56CD" w:rsidRPr="00973A38" w:rsidRDefault="00BA56CD" w:rsidP="00E61E45">
            <w:pPr>
              <w:spacing w:before="0" w:line="240" w:lineRule="auto"/>
              <w:ind w:firstLine="720"/>
            </w:pPr>
            <w:r w:rsidRPr="00973A38">
              <w:t>4</w:t>
            </w:r>
          </w:p>
        </w:tc>
        <w:tc>
          <w:tcPr>
            <w:tcW w:w="1836" w:type="dxa"/>
          </w:tcPr>
          <w:p w14:paraId="5D7932B9" w14:textId="77777777" w:rsidR="00BA56CD" w:rsidRPr="00973A38" w:rsidRDefault="00BA56CD" w:rsidP="00E61E45">
            <w:pPr>
              <w:spacing w:before="0" w:line="240" w:lineRule="auto"/>
              <w:ind w:firstLine="720"/>
            </w:pPr>
            <w:r w:rsidRPr="00973A38">
              <w:t>~90</w:t>
            </w:r>
          </w:p>
        </w:tc>
        <w:tc>
          <w:tcPr>
            <w:tcW w:w="1890" w:type="dxa"/>
          </w:tcPr>
          <w:p w14:paraId="0D9BC2BE" w14:textId="77777777" w:rsidR="00BA56CD" w:rsidRPr="00973A38" w:rsidRDefault="00BA56CD" w:rsidP="00E61E45">
            <w:pPr>
              <w:spacing w:before="0" w:line="240" w:lineRule="auto"/>
              <w:ind w:firstLine="720"/>
            </w:pPr>
            <w:r w:rsidRPr="00973A38">
              <w:t>~10</w:t>
            </w:r>
          </w:p>
        </w:tc>
        <w:tc>
          <w:tcPr>
            <w:tcW w:w="2160" w:type="dxa"/>
          </w:tcPr>
          <w:p w14:paraId="2B8ABD34" w14:textId="77777777" w:rsidR="00BA56CD" w:rsidRPr="00973A38" w:rsidRDefault="00BA56CD" w:rsidP="00E61E45">
            <w:pPr>
              <w:spacing w:before="0" w:line="240" w:lineRule="auto"/>
              <w:ind w:firstLine="720"/>
            </w:pPr>
            <w:r w:rsidRPr="00973A38">
              <w:t>1</w:t>
            </w:r>
          </w:p>
        </w:tc>
      </w:tr>
      <w:tr w:rsidR="00BA56CD" w:rsidRPr="00973A38" w14:paraId="41B4B98C" w14:textId="77777777" w:rsidTr="00E61E45">
        <w:trPr>
          <w:jc w:val="center"/>
        </w:trPr>
        <w:tc>
          <w:tcPr>
            <w:tcW w:w="1746" w:type="dxa"/>
          </w:tcPr>
          <w:p w14:paraId="21751C3F" w14:textId="77777777" w:rsidR="00BA56CD" w:rsidRPr="00973A38" w:rsidRDefault="00BA56CD" w:rsidP="00E61E45">
            <w:pPr>
              <w:spacing w:before="0" w:line="240" w:lineRule="auto"/>
              <w:ind w:firstLine="720"/>
            </w:pPr>
            <w:r w:rsidRPr="00973A38">
              <w:t>5</w:t>
            </w:r>
          </w:p>
        </w:tc>
        <w:tc>
          <w:tcPr>
            <w:tcW w:w="1836" w:type="dxa"/>
          </w:tcPr>
          <w:p w14:paraId="24C9698A" w14:textId="77777777" w:rsidR="00BA56CD" w:rsidRPr="00973A38" w:rsidRDefault="00BA56CD" w:rsidP="00E61E45">
            <w:pPr>
              <w:spacing w:before="0" w:line="240" w:lineRule="auto"/>
              <w:ind w:firstLine="720"/>
            </w:pPr>
            <w:r w:rsidRPr="00973A38">
              <w:t>95</w:t>
            </w:r>
          </w:p>
        </w:tc>
        <w:tc>
          <w:tcPr>
            <w:tcW w:w="1890" w:type="dxa"/>
          </w:tcPr>
          <w:p w14:paraId="5DE2A601" w14:textId="77777777" w:rsidR="00BA56CD" w:rsidRPr="00973A38" w:rsidRDefault="00BA56CD" w:rsidP="00E61E45">
            <w:pPr>
              <w:spacing w:before="0" w:line="240" w:lineRule="auto"/>
              <w:ind w:firstLine="720"/>
            </w:pPr>
            <w:r w:rsidRPr="00973A38">
              <w:t>5</w:t>
            </w:r>
          </w:p>
        </w:tc>
        <w:tc>
          <w:tcPr>
            <w:tcW w:w="2160" w:type="dxa"/>
          </w:tcPr>
          <w:p w14:paraId="5B074A28" w14:textId="77777777" w:rsidR="00BA56CD" w:rsidRPr="00973A38" w:rsidRDefault="00BA56CD" w:rsidP="00E61E45">
            <w:pPr>
              <w:spacing w:before="0" w:line="240" w:lineRule="auto"/>
              <w:ind w:firstLine="720"/>
            </w:pPr>
            <w:r w:rsidRPr="00973A38">
              <w:t>NA</w:t>
            </w:r>
          </w:p>
        </w:tc>
      </w:tr>
      <w:tr w:rsidR="00BA56CD" w:rsidRPr="00973A38" w14:paraId="19B762FC" w14:textId="77777777" w:rsidTr="00E61E45">
        <w:trPr>
          <w:jc w:val="center"/>
        </w:trPr>
        <w:tc>
          <w:tcPr>
            <w:tcW w:w="1746" w:type="dxa"/>
          </w:tcPr>
          <w:p w14:paraId="4D3F019B" w14:textId="77777777" w:rsidR="00BA56CD" w:rsidRPr="00973A38" w:rsidRDefault="00BA56CD" w:rsidP="00E61E45">
            <w:pPr>
              <w:spacing w:before="0" w:line="240" w:lineRule="auto"/>
              <w:ind w:firstLine="720"/>
            </w:pPr>
            <w:r w:rsidRPr="00973A38">
              <w:t>6</w:t>
            </w:r>
          </w:p>
        </w:tc>
        <w:tc>
          <w:tcPr>
            <w:tcW w:w="1836" w:type="dxa"/>
          </w:tcPr>
          <w:p w14:paraId="052D77AC" w14:textId="77777777" w:rsidR="00BA56CD" w:rsidRPr="00973A38" w:rsidRDefault="00BA56CD" w:rsidP="00E61E45">
            <w:pPr>
              <w:spacing w:before="0" w:line="240" w:lineRule="auto"/>
              <w:ind w:firstLine="720"/>
            </w:pPr>
            <w:r w:rsidRPr="00973A38">
              <w:t>~95</w:t>
            </w:r>
          </w:p>
        </w:tc>
        <w:tc>
          <w:tcPr>
            <w:tcW w:w="1890" w:type="dxa"/>
          </w:tcPr>
          <w:p w14:paraId="3C54A53A" w14:textId="77777777" w:rsidR="00BA56CD" w:rsidRPr="00973A38" w:rsidRDefault="00BA56CD" w:rsidP="00E61E45">
            <w:pPr>
              <w:spacing w:before="0" w:line="240" w:lineRule="auto"/>
              <w:ind w:firstLine="720"/>
            </w:pPr>
            <w:r w:rsidRPr="00973A38">
              <w:t>~5</w:t>
            </w:r>
          </w:p>
        </w:tc>
        <w:tc>
          <w:tcPr>
            <w:tcW w:w="2160" w:type="dxa"/>
          </w:tcPr>
          <w:p w14:paraId="16536E33" w14:textId="77777777" w:rsidR="00BA56CD" w:rsidRPr="00973A38" w:rsidRDefault="00BA56CD" w:rsidP="00E61E45">
            <w:pPr>
              <w:spacing w:before="0" w:line="240" w:lineRule="auto"/>
              <w:ind w:firstLine="720"/>
            </w:pPr>
            <w:r w:rsidRPr="00973A38">
              <w:t>1</w:t>
            </w:r>
          </w:p>
        </w:tc>
      </w:tr>
    </w:tbl>
    <w:p w14:paraId="2B5D29D3" w14:textId="77777777" w:rsidR="00BC3C5E" w:rsidRDefault="00BC3C5E" w:rsidP="00CF691D">
      <w:pPr>
        <w:pStyle w:val="BodyPubs"/>
      </w:pPr>
    </w:p>
    <w:p w14:paraId="301A5A0C" w14:textId="77777777" w:rsidR="00BC3C5E" w:rsidRDefault="00BC3C5E" w:rsidP="00CF691D">
      <w:pPr>
        <w:pStyle w:val="BodyPubs"/>
      </w:pPr>
      <w:r>
        <w:t>After the consolidation admixtures are optimized as described above, Test Plans for surface-based intermediate-scale testing can be developed. All of this can be accomplished in FY17.</w:t>
      </w:r>
    </w:p>
    <w:p w14:paraId="7DFD4264" w14:textId="77777777" w:rsidR="00BC3C5E" w:rsidRDefault="00BC3C5E" w:rsidP="00CF691D">
      <w:pPr>
        <w:pStyle w:val="BodyPubs"/>
      </w:pPr>
      <w:r>
        <w:t>Implementation of surface-based i</w:t>
      </w:r>
      <w:r w:rsidR="00BA56CD" w:rsidRPr="00973A38">
        <w:t>ntermediate-scale test</w:t>
      </w:r>
      <w:r>
        <w:t>ing can be readily scaled to budget constraints in FY18. Trans</w:t>
      </w:r>
      <w:r w:rsidR="00BA56CD" w:rsidRPr="00973A38">
        <w:t>ference of information and techniques from laboratory testing to intermediate scale testing anticipated to activate a cubic meter of material would be straightforward and mobile, if desired</w:t>
      </w:r>
      <w:r w:rsidR="00BA56CD" w:rsidRPr="00D837C7">
        <w:t>. Surface-based testing would require a reaction frame to substitute for the roof and floor of the salt mine</w:t>
      </w:r>
      <w:r w:rsidR="00604DA0" w:rsidRPr="00D837C7">
        <w:t xml:space="preserve">. Commercial jacks with a requisite reaction frame vessel, such as shown in </w:t>
      </w:r>
      <w:r w:rsidR="00604DA0" w:rsidRPr="00D837C7">
        <w:fldChar w:fldCharType="begin"/>
      </w:r>
      <w:r w:rsidR="00604DA0" w:rsidRPr="00D837C7">
        <w:instrText xml:space="preserve"> REF _Ref458418769 \h </w:instrText>
      </w:r>
      <w:r w:rsidR="00D837C7">
        <w:instrText xml:space="preserve"> \* MERGEFORMAT </w:instrText>
      </w:r>
      <w:r w:rsidR="00604DA0" w:rsidRPr="00D837C7">
        <w:fldChar w:fldCharType="separate"/>
      </w:r>
      <w:r w:rsidR="00604DA0" w:rsidRPr="00D837C7">
        <w:t xml:space="preserve">Figure </w:t>
      </w:r>
      <w:r w:rsidR="00604DA0" w:rsidRPr="00D837C7">
        <w:rPr>
          <w:noProof/>
        </w:rPr>
        <w:t>3</w:t>
      </w:r>
      <w:r w:rsidR="00604DA0" w:rsidRPr="00D837C7">
        <w:noBreakHyphen/>
      </w:r>
      <w:r w:rsidR="00604DA0" w:rsidRPr="00D837C7">
        <w:rPr>
          <w:noProof/>
        </w:rPr>
        <w:t>2</w:t>
      </w:r>
      <w:r w:rsidR="00604DA0" w:rsidRPr="00D837C7">
        <w:fldChar w:fldCharType="end"/>
      </w:r>
      <w:r w:rsidR="00604DA0" w:rsidRPr="00D837C7">
        <w:t xml:space="preserve"> (left), are readily available. A substantial vessel would contain the consolidating salt, such as shown in </w:t>
      </w:r>
      <w:r w:rsidR="00CC23F4">
        <w:fldChar w:fldCharType="begin"/>
      </w:r>
      <w:r w:rsidR="00CC23F4">
        <w:instrText xml:space="preserve"> REF _Ref458418769 \h </w:instrText>
      </w:r>
      <w:r w:rsidR="00CC23F4">
        <w:fldChar w:fldCharType="separate"/>
      </w:r>
      <w:r w:rsidR="00CC23F4" w:rsidRPr="00CF691D">
        <w:t xml:space="preserve">Figure </w:t>
      </w:r>
      <w:r w:rsidR="00CC23F4">
        <w:rPr>
          <w:noProof/>
        </w:rPr>
        <w:t>3</w:t>
      </w:r>
      <w:r w:rsidR="00CC23F4">
        <w:noBreakHyphen/>
      </w:r>
      <w:r w:rsidR="00CC23F4">
        <w:rPr>
          <w:noProof/>
        </w:rPr>
        <w:t>2</w:t>
      </w:r>
      <w:r w:rsidR="00CC23F4">
        <w:fldChar w:fldCharType="end"/>
      </w:r>
      <w:r w:rsidR="00604DA0" w:rsidRPr="00D837C7">
        <w:t xml:space="preserve"> (right)</w:t>
      </w:r>
      <w:r w:rsidR="00BA56CD" w:rsidRPr="00D837C7">
        <w:t>. Transition</w:t>
      </w:r>
      <w:r w:rsidR="00BA56CD" w:rsidRPr="00973A38">
        <w:t xml:space="preserve"> to the underground may be an important consideration in the choice of jacks. Above ground testing and shakedown </w:t>
      </w:r>
      <w:r w:rsidR="00604DA0">
        <w:t xml:space="preserve">under </w:t>
      </w:r>
      <w:r w:rsidR="00BA56CD" w:rsidRPr="00973A38">
        <w:t>ambient</w:t>
      </w:r>
      <w:r w:rsidR="00604DA0">
        <w:t xml:space="preserve"> conditions are estimated to require </w:t>
      </w:r>
      <w:r w:rsidR="00BA56CD" w:rsidRPr="00973A38">
        <w:t>12 months</w:t>
      </w:r>
      <w:r w:rsidR="00604DA0">
        <w:t xml:space="preserve"> and an estimated budget of</w:t>
      </w:r>
      <w:r w:rsidR="00BA56CD" w:rsidRPr="00973A38">
        <w:t xml:space="preserve"> $2.4M.</w:t>
      </w:r>
      <w:r w:rsidR="00D03181">
        <w:t xml:space="preserve"> The steps underlying this estimate are given in Section 3.2.</w:t>
      </w:r>
      <w:r>
        <w:t xml:space="preserve"> </w:t>
      </w:r>
    </w:p>
    <w:p w14:paraId="77E8F3D4" w14:textId="77777777" w:rsidR="00BC3C5E" w:rsidRDefault="00BC3C5E" w:rsidP="00CF691D">
      <w:pPr>
        <w:pStyle w:val="BodyPubs"/>
      </w:pPr>
      <w:r>
        <w:t xml:space="preserve">Less expensive alternatives can be made. These studies are fundamentally important to future salt repository seal systems, operations, and the modular build-and-close repository concept. </w:t>
      </w:r>
    </w:p>
    <w:p w14:paraId="3EDF15CF" w14:textId="77777777" w:rsidR="00BA56CD" w:rsidRPr="00973A38" w:rsidRDefault="00BA56CD" w:rsidP="001947CF">
      <w:pPr>
        <w:ind w:firstLine="720"/>
      </w:pPr>
      <w:r w:rsidRPr="00973A38">
        <w:rPr>
          <w:noProof/>
          <w:lang w:val="en-US" w:eastAsia="en-US"/>
        </w:rPr>
        <w:lastRenderedPageBreak/>
        <w:drawing>
          <wp:inline distT="0" distB="0" distL="0" distR="0" wp14:anchorId="5E3A518F" wp14:editId="7E57D4DB">
            <wp:extent cx="2432188" cy="16459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2188" cy="1645920"/>
                    </a:xfrm>
                    <a:prstGeom prst="rect">
                      <a:avLst/>
                    </a:prstGeom>
                    <a:noFill/>
                  </pic:spPr>
                </pic:pic>
              </a:graphicData>
            </a:graphic>
          </wp:inline>
        </w:drawing>
      </w:r>
      <w:r w:rsidRPr="00973A38">
        <w:rPr>
          <w:noProof/>
          <w:lang w:val="en-US" w:eastAsia="en-US"/>
        </w:rPr>
        <w:drawing>
          <wp:inline distT="0" distB="0" distL="0" distR="0" wp14:anchorId="0A8DC3B5" wp14:editId="7B99AAD3">
            <wp:extent cx="2432188" cy="164592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2188" cy="1645920"/>
                    </a:xfrm>
                    <a:prstGeom prst="rect">
                      <a:avLst/>
                    </a:prstGeom>
                    <a:noFill/>
                  </pic:spPr>
                </pic:pic>
              </a:graphicData>
            </a:graphic>
          </wp:inline>
        </w:drawing>
      </w:r>
    </w:p>
    <w:p w14:paraId="0F54818A" w14:textId="77777777" w:rsidR="00BA56CD" w:rsidRPr="00CF691D" w:rsidRDefault="00CF691D" w:rsidP="00CF691D">
      <w:pPr>
        <w:pStyle w:val="Caption"/>
      </w:pPr>
      <w:bookmarkStart w:id="51" w:name="_Ref458418769"/>
      <w:bookmarkStart w:id="52" w:name="_Toc459903962"/>
      <w:r w:rsidRPr="00CF691D">
        <w:t xml:space="preserve">Figure </w:t>
      </w:r>
      <w:r>
        <w:fldChar w:fldCharType="begin"/>
      </w:r>
      <w:r>
        <w:instrText xml:space="preserve"> STYLEREF 1 \s </w:instrText>
      </w:r>
      <w:r>
        <w:fldChar w:fldCharType="separate"/>
      </w:r>
      <w:r w:rsidR="007D63FC">
        <w:rPr>
          <w:noProof/>
        </w:rPr>
        <w:t>3</w:t>
      </w:r>
      <w:r>
        <w:fldChar w:fldCharType="end"/>
      </w:r>
      <w:r>
        <w:noBreakHyphen/>
      </w:r>
      <w:r>
        <w:fldChar w:fldCharType="begin"/>
      </w:r>
      <w:r>
        <w:instrText xml:space="preserve"> SEQ Figure \* ARABIC \s 1 </w:instrText>
      </w:r>
      <w:r>
        <w:fldChar w:fldCharType="separate"/>
      </w:r>
      <w:r w:rsidR="007D63FC">
        <w:rPr>
          <w:noProof/>
        </w:rPr>
        <w:t>2</w:t>
      </w:r>
      <w:r>
        <w:fldChar w:fldCharType="end"/>
      </w:r>
      <w:bookmarkEnd w:id="51"/>
      <w:r w:rsidR="00BA56CD" w:rsidRPr="00CF691D">
        <w:t>. Commercial jack system with integrated reaction frame.</w:t>
      </w:r>
      <w:bookmarkEnd w:id="52"/>
    </w:p>
    <w:p w14:paraId="37FA4EB8" w14:textId="63803828" w:rsidR="00BA56CD" w:rsidRPr="00973A38" w:rsidRDefault="00BA56CD" w:rsidP="00CF691D">
      <w:pPr>
        <w:pStyle w:val="BodyPubs"/>
      </w:pPr>
      <w:r w:rsidRPr="00973A38">
        <w:t xml:space="preserve">Underground testing will benefit from preliminary scoping tests and above-ground intermediate scale testing. One concept for underground testing is illustrated in </w:t>
      </w:r>
      <w:r w:rsidR="006015A2">
        <w:fldChar w:fldCharType="begin"/>
      </w:r>
      <w:r w:rsidR="006015A2">
        <w:instrText xml:space="preserve"> REF _Ref458418805 \h </w:instrText>
      </w:r>
      <w:r w:rsidR="006015A2">
        <w:fldChar w:fldCharType="separate"/>
      </w:r>
      <w:r w:rsidR="007D63FC" w:rsidRPr="00CF691D">
        <w:t xml:space="preserve">Figure </w:t>
      </w:r>
      <w:r w:rsidR="007D63FC">
        <w:rPr>
          <w:noProof/>
        </w:rPr>
        <w:t>3</w:t>
      </w:r>
      <w:r w:rsidR="007D63FC">
        <w:noBreakHyphen/>
      </w:r>
      <w:r w:rsidR="007D63FC">
        <w:rPr>
          <w:noProof/>
        </w:rPr>
        <w:t>3</w:t>
      </w:r>
      <w:r w:rsidR="006015A2">
        <w:fldChar w:fldCharType="end"/>
      </w:r>
      <w:r w:rsidRPr="00973A38">
        <w:t xml:space="preserve">. A borehole will be filled to an appropriate level with a tailored backfill, as identified from surface testing. The </w:t>
      </w:r>
      <w:r w:rsidRPr="00973A38">
        <w:rPr>
          <w:i/>
        </w:rPr>
        <w:t>in situ</w:t>
      </w:r>
      <w:r w:rsidRPr="00973A38">
        <w:t xml:space="preserve"> test matrix would include variables of moisture content and additives that might reasonably be applied in actual repository seal elements. Mixing protocol will follow procedures developed above ground and test material will be placed in the borehole with predetermined compaction to affect a desired density/porosity. Axial pressure would be applied by bracing a jacking system against the roof of the drift. As can be readily seen, this testing configuration constitutes a scaled-up version of laboratory oedometer tests. In the sketch below, existing jacks are considered for use and this option is under investigation. Total </w:t>
      </w:r>
      <w:r w:rsidR="00296BBE">
        <w:t>cost for intermediate-scale field testing is expected to be greater than surface based testing. Underground work would not be expected until FY2019, given prevailing assumptions of the June 6</w:t>
      </w:r>
      <w:r w:rsidR="00296BBE" w:rsidRPr="00296BBE">
        <w:rPr>
          <w:vertAlign w:val="superscript"/>
        </w:rPr>
        <w:t>th</w:t>
      </w:r>
      <w:r w:rsidR="00296BBE">
        <w:t xml:space="preserve"> meeting. It should be reiterated that international consensus </w:t>
      </w:r>
      <w:r w:rsidR="00336E88">
        <w:t xml:space="preserve">supports </w:t>
      </w:r>
      <w:r w:rsidR="00296BBE" w:rsidRPr="00296BBE">
        <w:rPr>
          <w:u w:val="single"/>
          <w:lang w:val="de-DE"/>
        </w:rPr>
        <w:t xml:space="preserve">large-scale consolidation </w:t>
      </w:r>
      <w:r w:rsidR="00336E88">
        <w:rPr>
          <w:u w:val="single"/>
          <w:lang w:val="de-DE"/>
        </w:rPr>
        <w:t>as</w:t>
      </w:r>
      <w:r w:rsidR="00296BBE">
        <w:rPr>
          <w:u w:val="single"/>
          <w:lang w:val="de-DE"/>
        </w:rPr>
        <w:t xml:space="preserve"> the </w:t>
      </w:r>
      <w:r w:rsidR="00296BBE" w:rsidRPr="00296BBE">
        <w:rPr>
          <w:u w:val="single"/>
          <w:lang w:val="de-DE"/>
        </w:rPr>
        <w:t>highest priority field testing</w:t>
      </w:r>
      <w:r w:rsidR="00296BBE">
        <w:rPr>
          <w:lang w:val="de-DE"/>
        </w:rPr>
        <w:t xml:space="preserve"> </w:t>
      </w:r>
      <w:r w:rsidR="00296BBE" w:rsidRPr="00296BBE">
        <w:rPr>
          <w:lang w:val="de-DE"/>
        </w:rPr>
        <w:t>(Hansen et al. 2016).</w:t>
      </w:r>
    </w:p>
    <w:p w14:paraId="18AABC8B" w14:textId="77777777" w:rsidR="00BA56CD" w:rsidRPr="00973A38" w:rsidRDefault="00BA56CD" w:rsidP="00BA56CD">
      <w:pPr>
        <w:ind w:firstLine="720"/>
        <w:jc w:val="center"/>
      </w:pPr>
      <w:r w:rsidRPr="00973A38">
        <w:rPr>
          <w:noProof/>
          <w:lang w:val="en-US" w:eastAsia="en-US"/>
        </w:rPr>
        <w:drawing>
          <wp:inline distT="0" distB="0" distL="0" distR="0" wp14:anchorId="513B6A12" wp14:editId="6F611378">
            <wp:extent cx="3229309" cy="29260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9309" cy="2926080"/>
                    </a:xfrm>
                    <a:prstGeom prst="rect">
                      <a:avLst/>
                    </a:prstGeom>
                    <a:noFill/>
                  </pic:spPr>
                </pic:pic>
              </a:graphicData>
            </a:graphic>
          </wp:inline>
        </w:drawing>
      </w:r>
    </w:p>
    <w:p w14:paraId="690FCFD9" w14:textId="77777777" w:rsidR="00BA56CD" w:rsidRDefault="00CF691D" w:rsidP="00CF691D">
      <w:pPr>
        <w:pStyle w:val="Caption"/>
      </w:pPr>
      <w:bookmarkStart w:id="53" w:name="_Ref458418805"/>
      <w:bookmarkStart w:id="54" w:name="_Toc459903963"/>
      <w:r w:rsidRPr="00CF691D">
        <w:t xml:space="preserve">Figure </w:t>
      </w:r>
      <w:r>
        <w:fldChar w:fldCharType="begin"/>
      </w:r>
      <w:r>
        <w:instrText xml:space="preserve"> STYLEREF 1 \s </w:instrText>
      </w:r>
      <w:r>
        <w:fldChar w:fldCharType="separate"/>
      </w:r>
      <w:r w:rsidR="007D63FC">
        <w:rPr>
          <w:noProof/>
        </w:rPr>
        <w:t>3</w:t>
      </w:r>
      <w:r>
        <w:fldChar w:fldCharType="end"/>
      </w:r>
      <w:r>
        <w:noBreakHyphen/>
      </w:r>
      <w:r>
        <w:fldChar w:fldCharType="begin"/>
      </w:r>
      <w:r>
        <w:instrText xml:space="preserve"> SEQ Figure \* ARABIC \s 1 </w:instrText>
      </w:r>
      <w:r>
        <w:fldChar w:fldCharType="separate"/>
      </w:r>
      <w:r w:rsidR="007D63FC">
        <w:rPr>
          <w:noProof/>
        </w:rPr>
        <w:t>3</w:t>
      </w:r>
      <w:r>
        <w:fldChar w:fldCharType="end"/>
      </w:r>
      <w:bookmarkEnd w:id="53"/>
      <w:r w:rsidR="00BA56CD" w:rsidRPr="00CF691D">
        <w:t>. Field-scale reconsolidation of granular salt.</w:t>
      </w:r>
      <w:bookmarkEnd w:id="54"/>
    </w:p>
    <w:p w14:paraId="1EA5B03F" w14:textId="77777777" w:rsidR="00F672A8" w:rsidRDefault="00F672A8">
      <w:pPr>
        <w:spacing w:before="0" w:line="240" w:lineRule="auto"/>
        <w:jc w:val="left"/>
      </w:pPr>
      <w:r>
        <w:br w:type="page"/>
      </w:r>
    </w:p>
    <w:p w14:paraId="55671064" w14:textId="77777777" w:rsidR="00BA56CD" w:rsidRPr="003F01A7" w:rsidRDefault="00BA56CD" w:rsidP="00BA56CD">
      <w:pPr>
        <w:pStyle w:val="Heading2"/>
      </w:pPr>
      <w:bookmarkStart w:id="55" w:name="_Toc459903954"/>
      <w:r w:rsidRPr="003F01A7">
        <w:lastRenderedPageBreak/>
        <w:t>Discussion</w:t>
      </w:r>
      <w:bookmarkEnd w:id="55"/>
    </w:p>
    <w:p w14:paraId="6DECAC4F" w14:textId="77777777" w:rsidR="00BA56CD" w:rsidRPr="00973A38" w:rsidRDefault="00BA56CD" w:rsidP="00CF691D">
      <w:pPr>
        <w:pStyle w:val="BodyPubs"/>
      </w:pPr>
      <w:r w:rsidRPr="00973A38">
        <w:t xml:space="preserve">The proposed series of tests is grounded on international consensus of need. The purpose is to evaluate granular salt reconsolidation as applied to seal systems for salt repositories. The outcome could transform salt repository concepts and licensing, while solving the national imperative of nuclear waste disposal. </w:t>
      </w:r>
    </w:p>
    <w:p w14:paraId="2B9B46B1" w14:textId="77777777" w:rsidR="00BA56CD" w:rsidRPr="00693348" w:rsidRDefault="00BA56CD" w:rsidP="00CF691D">
      <w:pPr>
        <w:pStyle w:val="BodyPubs"/>
      </w:pPr>
      <w:r w:rsidRPr="00693348">
        <w:t xml:space="preserve">International collaboration has helped develop concurrence on a research agenda. The licensing process, as noted previously, involves several different lines of reasoning in presentation of performance arguments. Technical information needs to be conveyed to stakeholders and regulators in a manner that simultaneously demonstrates the supporting information and </w:t>
      </w:r>
      <w:r w:rsidR="00296BBE">
        <w:t>aids comprehension of a nontechnical audience.</w:t>
      </w:r>
      <w:r w:rsidRPr="00693348">
        <w:t xml:space="preserve"> Whereas some technical experts believe phenomena associated with crushed-salt reconsolidation are well constrained and supported by analogue examples, this view may not be held by other experts and informed lay personnel. The perception that salt reconsolidation processes and associated phenomena are imperfectly known is crucial to a license application for a salt repository. A regulatory authority will ultimately weigh various lines of evidence and decide the merit of performance arguments. By virtue of extensive international collaborative research, a few areas warranting further examination are</w:t>
      </w:r>
    </w:p>
    <w:p w14:paraId="7EF3AEAB" w14:textId="77777777" w:rsidR="00BA56CD" w:rsidRPr="00693348" w:rsidRDefault="00BA56CD" w:rsidP="00CF691D">
      <w:pPr>
        <w:pStyle w:val="BodyPubs"/>
        <w:numPr>
          <w:ilvl w:val="0"/>
          <w:numId w:val="25"/>
        </w:numPr>
      </w:pPr>
      <w:r w:rsidRPr="00693348">
        <w:rPr>
          <w:u w:val="single"/>
        </w:rPr>
        <w:t>Test scale:</w:t>
      </w:r>
      <w:r w:rsidRPr="00693348">
        <w:t xml:space="preserve"> Testing time and space scales need to be reconciled with repository applications. Laboratory tests comprising the bulk of empirical evidence are principally small scale and short duration; whereas, the repository application involves meter-scale drifts and times ranging from years of operations to perhaps longer periods. </w:t>
      </w:r>
    </w:p>
    <w:p w14:paraId="6580C311" w14:textId="77777777" w:rsidR="00BA56CD" w:rsidRPr="00693348" w:rsidRDefault="00BA56CD" w:rsidP="00CF691D">
      <w:pPr>
        <w:pStyle w:val="BodyPubs"/>
        <w:numPr>
          <w:ilvl w:val="0"/>
          <w:numId w:val="25"/>
        </w:numPr>
      </w:pPr>
      <w:r w:rsidRPr="00693348">
        <w:rPr>
          <w:u w:val="single"/>
        </w:rPr>
        <w:t>Additives:</w:t>
      </w:r>
      <w:r w:rsidRPr="00693348">
        <w:t xml:space="preserve"> Most backfill research and repository design has been concerned with use of run-of-mine crushed salt without additives, such as bentonite. Evidence suggests that performance characteristics could be improved with admixtures. Admixtures provide greater placement density and performance. This engineering achievement reduces uncertainty and perceived reliance on modeling. </w:t>
      </w:r>
    </w:p>
    <w:p w14:paraId="17C84137" w14:textId="77777777" w:rsidR="00BA56CD" w:rsidRPr="00693348" w:rsidRDefault="00BA56CD" w:rsidP="00CF691D">
      <w:pPr>
        <w:pStyle w:val="BodyPubs"/>
        <w:numPr>
          <w:ilvl w:val="0"/>
          <w:numId w:val="25"/>
        </w:numPr>
      </w:pPr>
      <w:r w:rsidRPr="00693348">
        <w:rPr>
          <w:u w:val="single"/>
        </w:rPr>
        <w:t>Low-porosity characteristics:</w:t>
      </w:r>
      <w:r w:rsidRPr="00693348">
        <w:t xml:space="preserve"> Low porosity creates experimentally </w:t>
      </w:r>
      <w:r w:rsidR="00296BBE">
        <w:t>challenging</w:t>
      </w:r>
      <w:r w:rsidRPr="00693348">
        <w:t xml:space="preserve"> conditions for permeability measurement. The fundamental transformation mechanisms that create low permeability could benefit from further laboratory study and analogue examples. </w:t>
      </w:r>
    </w:p>
    <w:p w14:paraId="787A8CE1" w14:textId="77777777" w:rsidR="00BA56CD" w:rsidRPr="00693348" w:rsidRDefault="00BA56CD" w:rsidP="00CF691D">
      <w:pPr>
        <w:pStyle w:val="BodyPubs"/>
      </w:pPr>
      <w:r w:rsidRPr="00693348">
        <w:t xml:space="preserve">The spectrum of investigations is vast, ranging from laboratory experiments to natural and anthropogenic analogues. And despite a lingering uncertainty associated with modeling, a constitutive model that captures reconsolidation behavior is expected in the framework of licensing. Additional analogue studies are recommended. For example, naturally consolidating large salt piles and active deposition of salt sediments in the Dead Sea could provide insight into consolidation under low-stress conditions. The </w:t>
      </w:r>
      <w:r w:rsidR="00A05AA6" w:rsidRPr="003F5F2E">
        <w:rPr>
          <w:sz w:val="22"/>
          <w:szCs w:val="22"/>
        </w:rPr>
        <w:t>Backfilling and Sealing of Underground Repositories for Radioactive Waste in Salt</w:t>
      </w:r>
      <w:r w:rsidR="00A05AA6" w:rsidRPr="00693348">
        <w:t xml:space="preserve"> </w:t>
      </w:r>
      <w:r w:rsidR="00A05AA6">
        <w:t>(</w:t>
      </w:r>
      <w:r w:rsidRPr="00693348">
        <w:t>BAMBUS</w:t>
      </w:r>
      <w:r w:rsidR="00A05AA6">
        <w:t>)</w:t>
      </w:r>
      <w:r w:rsidRPr="00693348">
        <w:t xml:space="preserve"> experiment in the Asse mine has continued to consolidate under ambient conditions and collaboration continues on characterizing basic properties </w:t>
      </w:r>
      <w:r w:rsidR="00D76C52">
        <w:t>(</w:t>
      </w:r>
      <w:r w:rsidRPr="00693348">
        <w:t>Hansen 2016</w:t>
      </w:r>
      <w:r w:rsidR="00D76C52">
        <w:t>)</w:t>
      </w:r>
      <w:r w:rsidRPr="00693348">
        <w:t xml:space="preserve">. In addition, the salt repository international community should continue to pursue relevant information from forth-coming projects involved with abandoning conventional mines. </w:t>
      </w:r>
    </w:p>
    <w:p w14:paraId="107B92E5" w14:textId="77777777" w:rsidR="00BA56CD" w:rsidRPr="00693348" w:rsidRDefault="00BA56CD" w:rsidP="00CF691D">
      <w:pPr>
        <w:pStyle w:val="BodyPubs"/>
      </w:pPr>
      <w:r w:rsidRPr="00693348">
        <w:t xml:space="preserve">Given these perceptions, a research path has been recommended that includes assessment of improvement in consolidation properties with additives, such as moisture and clay. The reason for further experimental work is illustrated in </w:t>
      </w:r>
      <w:r w:rsidR="006015A2">
        <w:fldChar w:fldCharType="begin"/>
      </w:r>
      <w:r w:rsidR="006015A2">
        <w:instrText xml:space="preserve"> REF _Ref458418933 \h </w:instrText>
      </w:r>
      <w:r w:rsidR="006015A2">
        <w:fldChar w:fldCharType="separate"/>
      </w:r>
      <w:r w:rsidR="007D63FC" w:rsidRPr="00CF691D">
        <w:t xml:space="preserve">Figure </w:t>
      </w:r>
      <w:r w:rsidR="007D63FC">
        <w:rPr>
          <w:noProof/>
        </w:rPr>
        <w:t>3</w:t>
      </w:r>
      <w:r w:rsidR="007D63FC">
        <w:noBreakHyphen/>
      </w:r>
      <w:r w:rsidR="007D63FC">
        <w:rPr>
          <w:noProof/>
        </w:rPr>
        <w:t>4</w:t>
      </w:r>
      <w:r w:rsidR="006015A2">
        <w:fldChar w:fldCharType="end"/>
      </w:r>
      <w:r w:rsidRPr="00693348">
        <w:t>, which plots a significant amount of experimental consolidation data [Repoperm 2009; IfG 2012].</w:t>
      </w:r>
    </w:p>
    <w:p w14:paraId="6FBF181B" w14:textId="77777777" w:rsidR="00BA56CD" w:rsidRPr="00693348" w:rsidRDefault="00BA56CD" w:rsidP="00BA56CD">
      <w:pPr>
        <w:jc w:val="center"/>
      </w:pPr>
      <w:r w:rsidRPr="00693348">
        <w:rPr>
          <w:noProof/>
          <w:lang w:val="en-US" w:eastAsia="en-US"/>
        </w:rPr>
        <w:lastRenderedPageBreak/>
        <w:drawing>
          <wp:inline distT="0" distB="0" distL="0" distR="0" wp14:anchorId="7A34E81D" wp14:editId="5AB994BF">
            <wp:extent cx="4216341" cy="2926080"/>
            <wp:effectExtent l="19050" t="19050" r="13335"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6341" cy="2926080"/>
                    </a:xfrm>
                    <a:prstGeom prst="rect">
                      <a:avLst/>
                    </a:prstGeom>
                    <a:noFill/>
                    <a:ln w="12700">
                      <a:solidFill>
                        <a:schemeClr val="tx1"/>
                      </a:solidFill>
                    </a:ln>
                  </pic:spPr>
                </pic:pic>
              </a:graphicData>
            </a:graphic>
          </wp:inline>
        </w:drawing>
      </w:r>
    </w:p>
    <w:p w14:paraId="110CB780" w14:textId="77777777" w:rsidR="00BA56CD" w:rsidRPr="00CF691D" w:rsidRDefault="00CF691D" w:rsidP="00CF691D">
      <w:pPr>
        <w:pStyle w:val="Caption"/>
      </w:pPr>
      <w:bookmarkStart w:id="56" w:name="_Ref458418933"/>
      <w:bookmarkStart w:id="57" w:name="_Toc459903964"/>
      <w:r w:rsidRPr="00CF691D">
        <w:t xml:space="preserve">Figure </w:t>
      </w:r>
      <w:r>
        <w:fldChar w:fldCharType="begin"/>
      </w:r>
      <w:r>
        <w:instrText xml:space="preserve"> STYLEREF 1 \s </w:instrText>
      </w:r>
      <w:r>
        <w:fldChar w:fldCharType="separate"/>
      </w:r>
      <w:r w:rsidR="007D63FC">
        <w:rPr>
          <w:noProof/>
        </w:rPr>
        <w:t>3</w:t>
      </w:r>
      <w:r>
        <w:fldChar w:fldCharType="end"/>
      </w:r>
      <w:r>
        <w:noBreakHyphen/>
      </w:r>
      <w:r>
        <w:fldChar w:fldCharType="begin"/>
      </w:r>
      <w:r>
        <w:instrText xml:space="preserve"> SEQ Figure \* ARABIC \s 1 </w:instrText>
      </w:r>
      <w:r>
        <w:fldChar w:fldCharType="separate"/>
      </w:r>
      <w:r w:rsidR="007D63FC">
        <w:rPr>
          <w:noProof/>
        </w:rPr>
        <w:t>4</w:t>
      </w:r>
      <w:r>
        <w:fldChar w:fldCharType="end"/>
      </w:r>
      <w:bookmarkEnd w:id="56"/>
      <w:r w:rsidR="00BA56CD" w:rsidRPr="00CF691D">
        <w:t>. Permeability-porosity datasets for crushed salt and mixtures.</w:t>
      </w:r>
      <w:bookmarkEnd w:id="57"/>
    </w:p>
    <w:p w14:paraId="2FE86E5C" w14:textId="77777777" w:rsidR="00BA56CD" w:rsidRPr="00693348" w:rsidRDefault="00BA56CD" w:rsidP="00CF691D">
      <w:pPr>
        <w:pStyle w:val="BodyPubs"/>
      </w:pPr>
      <w:r w:rsidRPr="00693348">
        <w:t xml:space="preserve">Added moisture of less than one percent enhances reconsolidation appreciably, but what is the optimal moisture addition if the granular salt is mixed with clay? What are the underlying reasons for rapid permeability reduction with clay additives? The nature of testing fluids (brine or gas) and the resultant permeability/porosity relationships warrant further examination. If bentonite is added, the compacted backfill becomes tighter at relatively greater porosity. What are the consolidation processes by which this occurs? </w:t>
      </w:r>
    </w:p>
    <w:p w14:paraId="02DE967E" w14:textId="77777777" w:rsidR="00BA56CD" w:rsidRPr="00693348" w:rsidRDefault="00BA56CD" w:rsidP="00CF691D">
      <w:pPr>
        <w:pStyle w:val="BodyPubs"/>
        <w:rPr>
          <w:b/>
          <w:bCs/>
          <w:iCs/>
        </w:rPr>
      </w:pPr>
      <w:r w:rsidRPr="00693348">
        <w:rPr>
          <w:b/>
        </w:rPr>
        <w:t xml:space="preserve">Large-scale </w:t>
      </w:r>
      <w:r w:rsidRPr="00693348">
        <w:rPr>
          <w:b/>
          <w:i/>
        </w:rPr>
        <w:t>in situ</w:t>
      </w:r>
      <w:r w:rsidRPr="00693348">
        <w:rPr>
          <w:b/>
        </w:rPr>
        <w:t xml:space="preserve"> consolidation </w:t>
      </w:r>
      <w:r w:rsidRPr="00693348">
        <w:t xml:space="preserve">pertains to most concepts of salt disposal. Reconsolidation of granular salt to low porosity and low permeability at field-scale application is prerequisite to affecting sealing functions. Disposal of heat-generating nuclear waste in salt is safeguarded by characteristics of the geologic formation and geotechnical barriers. Reconsolidation to a low porosity state exhibiting characteristics of undisturbed natural salt has been demonstrated in laboratory testing and can be inferred from analogues. At the scale of meters, which is the applicable scale for salt geotechnical barriers, there are no existing controlled experiments in which granular salt has been reconsolidated to low porosity. The proposed </w:t>
      </w:r>
      <w:r w:rsidRPr="00693348">
        <w:rPr>
          <w:i/>
        </w:rPr>
        <w:t>in situ</w:t>
      </w:r>
      <w:r w:rsidRPr="00693348">
        <w:t xml:space="preserve"> tests provide a straightforward approach with conceivable variations to evaluate first-order consolidation parameters, such as moisture, temperature and additives. </w:t>
      </w:r>
      <w:r w:rsidR="00D03181">
        <w:t>The phased testing proposal presented in previous text</w:t>
      </w:r>
      <w:r w:rsidRPr="00693348">
        <w:t xml:space="preserve"> will go a long way toward building confidence in seal function properties of reconsolidating salt. </w:t>
      </w:r>
    </w:p>
    <w:p w14:paraId="304015CC" w14:textId="77777777" w:rsidR="00BA56CD" w:rsidRPr="00693348" w:rsidRDefault="00BA56CD" w:rsidP="00CF691D">
      <w:pPr>
        <w:pStyle w:val="BodyPubs"/>
      </w:pPr>
      <w:r w:rsidRPr="00693348">
        <w:t>Mixing material for testing is expected to be straightforward, involving weights and measures commonly used in batching concrete with about the same data quality objectives. Remember, these demonstrations are a prelude to construction. They should be well defined to be sure, but extreme accuracy of mixture components is not anticipated. Mixing can be done in a conventional concrete mixer of convenient size. The test mixture components would include</w:t>
      </w:r>
    </w:p>
    <w:p w14:paraId="25910B87" w14:textId="77777777" w:rsidR="00BA56CD" w:rsidRPr="00693348" w:rsidRDefault="00BA56CD" w:rsidP="00CF691D">
      <w:pPr>
        <w:pStyle w:val="BodyPubs"/>
        <w:numPr>
          <w:ilvl w:val="0"/>
          <w:numId w:val="26"/>
        </w:numPr>
      </w:pPr>
      <w:r w:rsidRPr="00693348">
        <w:t xml:space="preserve">Run-of-mine granular salt </w:t>
      </w:r>
    </w:p>
    <w:p w14:paraId="48741169" w14:textId="77777777" w:rsidR="00BA56CD" w:rsidRPr="00693348" w:rsidRDefault="00A05AA6" w:rsidP="00CF691D">
      <w:pPr>
        <w:pStyle w:val="BodyPubs"/>
        <w:numPr>
          <w:ilvl w:val="0"/>
          <w:numId w:val="26"/>
        </w:numPr>
      </w:pPr>
      <w:r>
        <w:t>Bentonite</w:t>
      </w:r>
    </w:p>
    <w:p w14:paraId="27CCBB0B" w14:textId="77777777" w:rsidR="00BA56CD" w:rsidRPr="00693348" w:rsidRDefault="00BA56CD" w:rsidP="00CF691D">
      <w:pPr>
        <w:pStyle w:val="BodyPubs"/>
        <w:numPr>
          <w:ilvl w:val="0"/>
          <w:numId w:val="26"/>
        </w:numPr>
      </w:pPr>
      <w:r w:rsidRPr="00693348">
        <w:t>Moisture applied as mist</w:t>
      </w:r>
    </w:p>
    <w:p w14:paraId="74305CED" w14:textId="77777777" w:rsidR="00BA56CD" w:rsidRPr="00693348" w:rsidRDefault="00BA56CD" w:rsidP="00CF691D">
      <w:pPr>
        <w:pStyle w:val="BodyPubs"/>
      </w:pPr>
      <w:r w:rsidRPr="00693348">
        <w:lastRenderedPageBreak/>
        <w:t xml:space="preserve">All components will be pre-weighed, mixed, and placed in the test vessel or borehole. Compaction effort can be exerted to level the surface or create a desired initial density. With practice, assembly of a test specimen should be easy and fast. Assembly into the axial testing alignment will depend on the choice of actuator. Consolidation will proceed at laboratory rates, at least initially, to assess first-order effects. </w:t>
      </w:r>
    </w:p>
    <w:p w14:paraId="7E69D852" w14:textId="77777777" w:rsidR="00BA56CD" w:rsidRPr="00693348" w:rsidRDefault="00BA56CD" w:rsidP="00CF691D">
      <w:pPr>
        <w:pStyle w:val="BodyPubs"/>
      </w:pPr>
      <w:r w:rsidRPr="00693348">
        <w:t xml:space="preserve">Application of heat is an additional demonstration parameter, though it is secondary because operational period panel closures would be located down-drift from the disposal areas and would not experience a significant thermal pulse. Nonetheless, surface testing could readily accommodate attachment of a heating blanket on the thick-walled cylinder, so surface testing of thermal conditions would be possible. Underground, application of heat </w:t>
      </w:r>
      <w:r w:rsidR="006015A2">
        <w:t>would a little more challenging</w:t>
      </w:r>
      <w:r w:rsidRPr="00693348">
        <w:t>.</w:t>
      </w:r>
    </w:p>
    <w:p w14:paraId="3D9CB51B" w14:textId="77777777" w:rsidR="00BA56CD" w:rsidRPr="00693348" w:rsidRDefault="00BA56CD" w:rsidP="00CF691D">
      <w:pPr>
        <w:pStyle w:val="BodyPubs"/>
      </w:pPr>
      <w:r w:rsidRPr="00693348">
        <w:t xml:space="preserve">A rough-order-of-magnitude cost estimate was requested to accompany this proposed testing. Therefore, a list of assumptions needs to precede time and cost estimates. </w:t>
      </w:r>
    </w:p>
    <w:p w14:paraId="3FDC9544" w14:textId="77777777" w:rsidR="00BA56CD" w:rsidRPr="00693348" w:rsidRDefault="00BA56CD" w:rsidP="00CF691D">
      <w:pPr>
        <w:pStyle w:val="BodyPubs"/>
      </w:pPr>
      <w:r w:rsidRPr="00693348">
        <w:t xml:space="preserve">Assumptions </w:t>
      </w:r>
      <w:r w:rsidR="00D03181">
        <w:t xml:space="preserve">for surface-based intermediate-scale consolidation testing </w:t>
      </w:r>
      <w:r w:rsidRPr="00693348">
        <w:t>ar</w:t>
      </w:r>
      <w:r>
        <w:t>e</w:t>
      </w:r>
    </w:p>
    <w:p w14:paraId="0C571DFC" w14:textId="77777777" w:rsidR="00BA56CD" w:rsidRPr="00693348" w:rsidRDefault="00D03181" w:rsidP="00CF691D">
      <w:pPr>
        <w:pStyle w:val="BodyPubs"/>
        <w:numPr>
          <w:ilvl w:val="0"/>
          <w:numId w:val="27"/>
        </w:numPr>
      </w:pPr>
      <w:r>
        <w:t>T</w:t>
      </w:r>
      <w:r w:rsidR="00BA56CD" w:rsidRPr="00693348">
        <w:t xml:space="preserve">esting to be done in Carlsbad. </w:t>
      </w:r>
    </w:p>
    <w:p w14:paraId="0525FC94" w14:textId="77777777" w:rsidR="00BA56CD" w:rsidRPr="00693348" w:rsidRDefault="00D03181" w:rsidP="00CF691D">
      <w:pPr>
        <w:pStyle w:val="BodyPubs"/>
        <w:numPr>
          <w:ilvl w:val="0"/>
          <w:numId w:val="27"/>
        </w:numPr>
      </w:pPr>
      <w:r>
        <w:t>Includes purchase of i</w:t>
      </w:r>
      <w:r w:rsidR="00BA56CD" w:rsidRPr="00693348">
        <w:t xml:space="preserve">nstrumentation for displacement, load, data acquisition. </w:t>
      </w:r>
    </w:p>
    <w:p w14:paraId="1D577DCE" w14:textId="77777777" w:rsidR="00BA56CD" w:rsidRPr="00693348" w:rsidRDefault="00BA56CD" w:rsidP="00CF691D">
      <w:pPr>
        <w:pStyle w:val="BodyPubs"/>
        <w:numPr>
          <w:ilvl w:val="0"/>
          <w:numId w:val="27"/>
        </w:numPr>
      </w:pPr>
      <w:r w:rsidRPr="00693348">
        <w:t>Post-compaction testing will involve obtaining a dry-drilled core for lab forensics and testing.</w:t>
      </w:r>
    </w:p>
    <w:p w14:paraId="4081F89D" w14:textId="77777777" w:rsidR="00BA56CD" w:rsidRPr="00693348" w:rsidRDefault="00BA56CD" w:rsidP="00CF691D">
      <w:pPr>
        <w:pStyle w:val="BodyPubs"/>
        <w:numPr>
          <w:ilvl w:val="0"/>
          <w:numId w:val="27"/>
        </w:numPr>
      </w:pPr>
      <w:r w:rsidRPr="00693348">
        <w:t>One test at a time on the surface.</w:t>
      </w:r>
    </w:p>
    <w:p w14:paraId="552B8264" w14:textId="77777777" w:rsidR="00BA56CD" w:rsidRPr="00693348" w:rsidRDefault="00BA56CD" w:rsidP="00CF691D">
      <w:pPr>
        <w:pStyle w:val="BodyPubs"/>
        <w:numPr>
          <w:ilvl w:val="0"/>
          <w:numId w:val="27"/>
        </w:numPr>
      </w:pPr>
      <w:r w:rsidRPr="00693348">
        <w:t xml:space="preserve">Temperature testing only after first matrix of mixtures is tested at ambient conditions. </w:t>
      </w:r>
    </w:p>
    <w:p w14:paraId="01360AA0" w14:textId="77777777" w:rsidR="00BA56CD" w:rsidRPr="00693348" w:rsidRDefault="00BA56CD" w:rsidP="00CF691D">
      <w:pPr>
        <w:pStyle w:val="BodyPubs"/>
        <w:numPr>
          <w:ilvl w:val="0"/>
          <w:numId w:val="27"/>
        </w:numPr>
      </w:pPr>
      <w:r w:rsidRPr="00693348">
        <w:t>Quality assurance</w:t>
      </w:r>
      <w:r w:rsidR="00D03181">
        <w:t xml:space="preserve"> procedures will be applied</w:t>
      </w:r>
      <w:r w:rsidRPr="00693348">
        <w:t xml:space="preserve">. </w:t>
      </w:r>
    </w:p>
    <w:p w14:paraId="11425CDE" w14:textId="77777777" w:rsidR="00BA56CD" w:rsidRPr="00693348" w:rsidRDefault="00BA56CD" w:rsidP="00CF691D">
      <w:pPr>
        <w:pStyle w:val="BodyPubs"/>
        <w:numPr>
          <w:ilvl w:val="0"/>
          <w:numId w:val="27"/>
        </w:numPr>
      </w:pPr>
      <w:r w:rsidRPr="00693348">
        <w:t>Initial loading cycles will be relatively rapid, although testing circumstances should be robust enough that interruptions will not adversely affect results. A test may be set up on day one, tested on day two, and cored on day three. </w:t>
      </w:r>
    </w:p>
    <w:p w14:paraId="39F161BA" w14:textId="77777777" w:rsidR="00BA56CD" w:rsidRPr="00693348" w:rsidRDefault="00BA56CD" w:rsidP="00CF691D">
      <w:pPr>
        <w:pStyle w:val="BodyPubs"/>
        <w:numPr>
          <w:ilvl w:val="0"/>
          <w:numId w:val="27"/>
        </w:numPr>
      </w:pPr>
      <w:r w:rsidRPr="00693348">
        <w:t>Mixtures will be pre-determined and unchanged during testing.</w:t>
      </w:r>
    </w:p>
    <w:p w14:paraId="7C3F00EF" w14:textId="77777777" w:rsidR="00D03181" w:rsidRDefault="00BA56CD" w:rsidP="00CF691D">
      <w:pPr>
        <w:pStyle w:val="BodyPubs"/>
        <w:numPr>
          <w:ilvl w:val="0"/>
          <w:numId w:val="27"/>
        </w:numPr>
      </w:pPr>
      <w:r w:rsidRPr="00693348">
        <w:t>Initial test matrix will</w:t>
      </w:r>
      <w:r w:rsidR="00D03181">
        <w:t xml:space="preserve"> be determined from scoping laboratory testing. </w:t>
      </w:r>
    </w:p>
    <w:p w14:paraId="1813C99D" w14:textId="77777777" w:rsidR="00BA56CD" w:rsidRPr="00693348" w:rsidRDefault="00BA56CD" w:rsidP="00CF691D">
      <w:pPr>
        <w:pStyle w:val="BodyPubs"/>
        <w:numPr>
          <w:ilvl w:val="0"/>
          <w:numId w:val="27"/>
        </w:numPr>
      </w:pPr>
      <w:r w:rsidRPr="00693348">
        <w:t xml:space="preserve">In the underground, new boreholes will be used for each test. </w:t>
      </w:r>
    </w:p>
    <w:p w14:paraId="4A2A3805" w14:textId="6E9C067C" w:rsidR="00BA56CD" w:rsidRPr="00693348" w:rsidRDefault="00BA56CD" w:rsidP="00CF691D">
      <w:pPr>
        <w:pStyle w:val="BodyPubs"/>
        <w:numPr>
          <w:ilvl w:val="0"/>
          <w:numId w:val="27"/>
        </w:numPr>
      </w:pPr>
      <w:r w:rsidRPr="00693348">
        <w:t>Underground tests would need to be 2 meters deep to situate the bottom of the hole below the DRZ—if permeability testing i</w:t>
      </w:r>
      <w:r w:rsidR="00336E88">
        <w:t>s</w:t>
      </w:r>
      <w:r w:rsidRPr="00693348">
        <w:t xml:space="preserve"> to be made </w:t>
      </w:r>
      <w:r w:rsidRPr="00693348">
        <w:rPr>
          <w:i/>
        </w:rPr>
        <w:t>in situ</w:t>
      </w:r>
      <w:r w:rsidRPr="00693348">
        <w:t xml:space="preserve">. </w:t>
      </w:r>
    </w:p>
    <w:p w14:paraId="50B3E332" w14:textId="77777777" w:rsidR="00BA56CD" w:rsidRPr="00693348" w:rsidRDefault="00BA56CD" w:rsidP="00CF691D">
      <w:pPr>
        <w:pStyle w:val="BodyPubs"/>
      </w:pPr>
      <w:r w:rsidRPr="00693348">
        <w:t>There are many additional details that may add cost to the estimates provided below, but the surface testing is eminently doable.</w:t>
      </w:r>
    </w:p>
    <w:p w14:paraId="201FC4AA" w14:textId="77777777" w:rsidR="00BA56CD" w:rsidRPr="00693348" w:rsidRDefault="00BA56CD" w:rsidP="00CF691D">
      <w:pPr>
        <w:pStyle w:val="BodyPubs"/>
      </w:pPr>
      <w:r w:rsidRPr="00693348">
        <w:t xml:space="preserve">Information provided below is </w:t>
      </w:r>
      <w:r w:rsidR="00D03181">
        <w:t xml:space="preserve">to </w:t>
      </w:r>
      <w:r w:rsidRPr="00693348">
        <w:t>provid</w:t>
      </w:r>
      <w:r w:rsidR="00D03181">
        <w:t>e</w:t>
      </w:r>
      <w:r w:rsidRPr="00693348">
        <w:t xml:space="preserve"> rough-order-of-magnitude estimate</w:t>
      </w:r>
      <w:r w:rsidR="00D03181">
        <w:t>s</w:t>
      </w:r>
      <w:r w:rsidRPr="00693348">
        <w:t xml:space="preserve"> of time and costs. Agreement to pursue the test concept from start to finish must be obtained.</w:t>
      </w:r>
    </w:p>
    <w:p w14:paraId="7DC87CE1" w14:textId="77777777" w:rsidR="00BA56CD" w:rsidRPr="00693348" w:rsidRDefault="00BA56CD" w:rsidP="00CF691D">
      <w:pPr>
        <w:pStyle w:val="BodyPubs"/>
      </w:pPr>
      <w:r>
        <w:t>Ideas of costs and time are</w:t>
      </w:r>
    </w:p>
    <w:p w14:paraId="0F6BBCC0" w14:textId="77777777" w:rsidR="00BA56CD" w:rsidRPr="00693348" w:rsidRDefault="00BA56CD" w:rsidP="00CF691D">
      <w:pPr>
        <w:pStyle w:val="BodyPubs"/>
        <w:numPr>
          <w:ilvl w:val="0"/>
          <w:numId w:val="28"/>
        </w:numPr>
      </w:pPr>
      <w:r w:rsidRPr="00693348">
        <w:t>Test Plan development: $40k 2 months</w:t>
      </w:r>
    </w:p>
    <w:p w14:paraId="3334D2B7" w14:textId="77777777" w:rsidR="00BA56CD" w:rsidRPr="00693348" w:rsidRDefault="00BA56CD" w:rsidP="00CF691D">
      <w:pPr>
        <w:pStyle w:val="BodyPubs"/>
        <w:numPr>
          <w:ilvl w:val="0"/>
          <w:numId w:val="28"/>
        </w:numPr>
      </w:pPr>
      <w:r w:rsidRPr="00693348">
        <w:t>Load frame design and fabrication or purchase: $40k 1 month</w:t>
      </w:r>
    </w:p>
    <w:p w14:paraId="0C847C78" w14:textId="77777777" w:rsidR="00BA56CD" w:rsidRPr="00693348" w:rsidRDefault="00BA56CD" w:rsidP="00CF691D">
      <w:pPr>
        <w:pStyle w:val="BodyPubs"/>
        <w:numPr>
          <w:ilvl w:val="0"/>
          <w:numId w:val="28"/>
        </w:numPr>
      </w:pPr>
      <w:r w:rsidRPr="00693348">
        <w:t>Assembly: $40K 1 month</w:t>
      </w:r>
    </w:p>
    <w:p w14:paraId="51A7ADBB" w14:textId="77777777" w:rsidR="00BA56CD" w:rsidRPr="00693348" w:rsidRDefault="00BA56CD" w:rsidP="00CF691D">
      <w:pPr>
        <w:pStyle w:val="BodyPubs"/>
        <w:numPr>
          <w:ilvl w:val="0"/>
          <w:numId w:val="28"/>
        </w:numPr>
      </w:pPr>
      <w:r w:rsidRPr="00693348">
        <w:lastRenderedPageBreak/>
        <w:t>Engineered safety and readiness review: $60k 1 month</w:t>
      </w:r>
    </w:p>
    <w:p w14:paraId="28C0CA3C" w14:textId="77777777" w:rsidR="00BA56CD" w:rsidRPr="00693348" w:rsidRDefault="00BA56CD" w:rsidP="00CF691D">
      <w:pPr>
        <w:pStyle w:val="BodyPubs"/>
        <w:numPr>
          <w:ilvl w:val="0"/>
          <w:numId w:val="28"/>
        </w:numPr>
      </w:pPr>
      <w:r w:rsidRPr="00693348">
        <w:t>Shakedown testing and data acquis</w:t>
      </w:r>
      <w:r w:rsidR="009E5272">
        <w:t>i</w:t>
      </w:r>
      <w:r w:rsidRPr="00693348">
        <w:t>tion system: $100k 2 months</w:t>
      </w:r>
    </w:p>
    <w:p w14:paraId="071B1779" w14:textId="77777777" w:rsidR="00BA56CD" w:rsidRPr="00693348" w:rsidRDefault="00BA56CD" w:rsidP="00CF691D">
      <w:pPr>
        <w:pStyle w:val="BodyPubs"/>
        <w:numPr>
          <w:ilvl w:val="0"/>
          <w:numId w:val="28"/>
        </w:numPr>
      </w:pPr>
      <w:r w:rsidRPr="00693348">
        <w:t>First series of 3-salt/bentonite tests: $200k 2 months</w:t>
      </w:r>
    </w:p>
    <w:p w14:paraId="35602EDC" w14:textId="77777777" w:rsidR="00BA56CD" w:rsidRPr="00693348" w:rsidRDefault="00BA56CD" w:rsidP="00CF691D">
      <w:pPr>
        <w:pStyle w:val="BodyPubs"/>
        <w:numPr>
          <w:ilvl w:val="0"/>
          <w:numId w:val="28"/>
        </w:numPr>
      </w:pPr>
      <w:r w:rsidRPr="00693348">
        <w:t>Second series of 3-salt/bentonite/water: $200k 2 months</w:t>
      </w:r>
    </w:p>
    <w:p w14:paraId="45F286B6" w14:textId="77777777" w:rsidR="00BA56CD" w:rsidRPr="00693348" w:rsidRDefault="00BA56CD" w:rsidP="00CF691D">
      <w:pPr>
        <w:pStyle w:val="BodyPubs"/>
        <w:numPr>
          <w:ilvl w:val="0"/>
          <w:numId w:val="28"/>
        </w:numPr>
      </w:pPr>
      <w:r w:rsidRPr="00693348">
        <w:t>Third series of 3-elevated temperature tests (optional): $300k 3 months</w:t>
      </w:r>
    </w:p>
    <w:p w14:paraId="0426D754" w14:textId="77777777" w:rsidR="00BA56CD" w:rsidRPr="00693348" w:rsidRDefault="00BA56CD" w:rsidP="00CF691D">
      <w:pPr>
        <w:pStyle w:val="BodyPubs"/>
        <w:numPr>
          <w:ilvl w:val="0"/>
          <w:numId w:val="28"/>
        </w:numPr>
      </w:pPr>
      <w:r w:rsidRPr="00693348">
        <w:t>Testing and evaluation of data: $50k/month (simultaneous activity)</w:t>
      </w:r>
    </w:p>
    <w:p w14:paraId="611F5182" w14:textId="77777777" w:rsidR="00BA56CD" w:rsidRPr="00693348" w:rsidRDefault="00BA56CD" w:rsidP="00CF691D">
      <w:pPr>
        <w:pStyle w:val="BodyPubs"/>
        <w:numPr>
          <w:ilvl w:val="0"/>
          <w:numId w:val="28"/>
        </w:numPr>
      </w:pPr>
      <w:r w:rsidRPr="00693348">
        <w:t>Forensic petrofabrics and lab testing: $50k/month (simultaneous activity)</w:t>
      </w:r>
    </w:p>
    <w:p w14:paraId="0986D793" w14:textId="77777777" w:rsidR="00BA56CD" w:rsidRPr="00693348" w:rsidRDefault="00BA56CD" w:rsidP="00CF691D">
      <w:pPr>
        <w:pStyle w:val="BodyPubs"/>
        <w:numPr>
          <w:ilvl w:val="0"/>
          <w:numId w:val="28"/>
        </w:numPr>
      </w:pPr>
      <w:r w:rsidRPr="00693348">
        <w:t>Records and reporting: $40k/month (simultaneous activity)</w:t>
      </w:r>
    </w:p>
    <w:p w14:paraId="1508D2BC" w14:textId="77777777" w:rsidR="00BA56CD" w:rsidRPr="00693348" w:rsidRDefault="00BA56CD" w:rsidP="00CF691D">
      <w:pPr>
        <w:pStyle w:val="BodyPubs"/>
        <w:numPr>
          <w:ilvl w:val="0"/>
          <w:numId w:val="28"/>
        </w:numPr>
      </w:pPr>
      <w:r w:rsidRPr="00693348">
        <w:t>Publication: $40k 1 month at end</w:t>
      </w:r>
    </w:p>
    <w:p w14:paraId="0E892FD8" w14:textId="77777777" w:rsidR="000C1181" w:rsidRDefault="00BA56CD" w:rsidP="00CF691D">
      <w:pPr>
        <w:pStyle w:val="BodyPubs"/>
        <w:numPr>
          <w:ilvl w:val="0"/>
          <w:numId w:val="28"/>
        </w:numPr>
      </w:pPr>
      <w:r w:rsidRPr="00693348">
        <w:t>Above ground testing and shakedown (ambient): 12 months $2.4M</w:t>
      </w:r>
      <w:r w:rsidR="000C1181">
        <w:t>.</w:t>
      </w:r>
    </w:p>
    <w:p w14:paraId="3FFD3820" w14:textId="77777777" w:rsidR="00BA56CD" w:rsidRPr="00693348" w:rsidRDefault="00BA56CD" w:rsidP="00CF691D">
      <w:pPr>
        <w:pStyle w:val="BodyPubs"/>
        <w:numPr>
          <w:ilvl w:val="0"/>
          <w:numId w:val="28"/>
        </w:numPr>
      </w:pPr>
      <w:r w:rsidRPr="00693348">
        <w:t>Above ground testing with elevated temperature</w:t>
      </w:r>
      <w:r w:rsidR="000C1181">
        <w:t xml:space="preserve"> would increase cost and is likely unnecessary to geotechnical seal application. </w:t>
      </w:r>
    </w:p>
    <w:p w14:paraId="705F087A" w14:textId="77777777" w:rsidR="00BA56CD" w:rsidRPr="00693348" w:rsidRDefault="00BA56CD" w:rsidP="00CF691D">
      <w:pPr>
        <w:pStyle w:val="BodyPubs"/>
      </w:pPr>
      <w:r w:rsidRPr="00693348">
        <w:t xml:space="preserve">Circumstances that may be influence conduct of the above ground testing revolve around the loading system chosen, load frame modification at a reasonable cost, attaining 12 inches of stroke, </w:t>
      </w:r>
      <w:r w:rsidR="00A05AA6">
        <w:t xml:space="preserve">environment, safety and health </w:t>
      </w:r>
      <w:r w:rsidRPr="00693348">
        <w:t>issues, and temperature testing.</w:t>
      </w:r>
    </w:p>
    <w:p w14:paraId="08D51CE5" w14:textId="77777777" w:rsidR="00BA56CD" w:rsidRPr="00693348" w:rsidRDefault="00BA56CD" w:rsidP="00CF691D">
      <w:pPr>
        <w:pStyle w:val="Heading2"/>
      </w:pPr>
      <w:bookmarkStart w:id="58" w:name="_Toc459903955"/>
      <w:r w:rsidRPr="00693348">
        <w:t>Underground Testing</w:t>
      </w:r>
      <w:bookmarkEnd w:id="58"/>
    </w:p>
    <w:p w14:paraId="72C2384F" w14:textId="77777777" w:rsidR="00BA56CD" w:rsidRPr="00693348" w:rsidRDefault="00BA56CD" w:rsidP="00CF691D">
      <w:pPr>
        <w:pStyle w:val="BodyPubs"/>
      </w:pPr>
      <w:r w:rsidRPr="00693348">
        <w:t xml:space="preserve">Transfer to the underground adds some degrees of difficulty. However, by conducting the surface tests, testing in the underground can be optimized and therefore </w:t>
      </w:r>
      <w:r w:rsidR="00193150">
        <w:t xml:space="preserve">underground time and cost </w:t>
      </w:r>
      <w:r w:rsidRPr="00693348">
        <w:t xml:space="preserve">minimized. Important variables can be selected from surface tests. For the purpose of estimations here, we must assume underground access will be available and underground </w:t>
      </w:r>
      <w:r w:rsidR="00956CB4">
        <w:t>staff</w:t>
      </w:r>
      <w:r w:rsidRPr="00693348">
        <w:t xml:space="preserve"> provided at sufficient levels to support a 12</w:t>
      </w:r>
      <w:r w:rsidR="00956CB4">
        <w:t>-</w:t>
      </w:r>
      <w:r w:rsidRPr="00693348">
        <w:t xml:space="preserve">month drilling and testing program. The expectation is that 40 hours per week of access and support will be provided for underground testing. </w:t>
      </w:r>
    </w:p>
    <w:p w14:paraId="1FF7149B" w14:textId="77777777" w:rsidR="00BA56CD" w:rsidRPr="00693348" w:rsidRDefault="00BA56CD" w:rsidP="00CF691D">
      <w:pPr>
        <w:pStyle w:val="BodyPubs"/>
      </w:pPr>
      <w:r w:rsidRPr="00693348">
        <w:t>Equipment for underground drilling of large-diameter holes needs to be obtained. The length of time to prepare for underground work is much longer than before</w:t>
      </w:r>
      <w:r w:rsidR="00DA6FA6">
        <w:t xml:space="preserve"> the WIPP shut down</w:t>
      </w:r>
      <w:r w:rsidRPr="00693348">
        <w:t xml:space="preserve"> and work-days are shorter. All resources at the WIPP site are geared toward recovery/restart in a highly regulated work environment. Underground testing will require six months minimum to work through all aspects of the safety program and create something that is ready for construction and testing. Procurement of services and construction of facility items take significant time. Below are rough estimates for a list of activities to conduct intermediate scale consolidation tests</w:t>
      </w:r>
      <w:r w:rsidR="00193150">
        <w:t xml:space="preserve"> in the </w:t>
      </w:r>
      <w:r w:rsidRPr="00693348">
        <w:t xml:space="preserve">WIPP. Some of the </w:t>
      </w:r>
      <w:r w:rsidR="009E5272" w:rsidRPr="00693348">
        <w:t>prep</w:t>
      </w:r>
      <w:r w:rsidR="009E5272">
        <w:t>ar</w:t>
      </w:r>
      <w:r w:rsidR="009E5272" w:rsidRPr="00693348">
        <w:t>atory</w:t>
      </w:r>
      <w:r w:rsidRPr="00693348">
        <w:t xml:space="preserve"> training and purchases can be accomplished while surface work progresses.</w:t>
      </w:r>
    </w:p>
    <w:p w14:paraId="64DE32FB" w14:textId="77777777" w:rsidR="00BA56CD" w:rsidRPr="00693348" w:rsidRDefault="00BA56CD" w:rsidP="00CF691D">
      <w:pPr>
        <w:pStyle w:val="BodyPubs"/>
        <w:numPr>
          <w:ilvl w:val="0"/>
          <w:numId w:val="29"/>
        </w:numPr>
      </w:pPr>
      <w:r w:rsidRPr="00693348">
        <w:t>Site underground operations will need to procure a drill and bits capable of drilling 1</w:t>
      </w:r>
      <w:r w:rsidR="00CC23F4">
        <w:t>-</w:t>
      </w:r>
      <w:r w:rsidRPr="00693348">
        <w:t>meter diameter holes up to depths of 2 meters below the floor. $100k 4 months</w:t>
      </w:r>
    </w:p>
    <w:p w14:paraId="3B56BB9F" w14:textId="77777777" w:rsidR="00BA56CD" w:rsidRDefault="00BA56CD" w:rsidP="00CF691D">
      <w:pPr>
        <w:pStyle w:val="BodyPubs"/>
        <w:numPr>
          <w:ilvl w:val="0"/>
          <w:numId w:val="29"/>
        </w:numPr>
      </w:pPr>
      <w:r w:rsidRPr="00693348">
        <w:t xml:space="preserve">Sandia’s current safety culture including 1) engineered safety, 2) pressure safety, 3) Job Safety Analysis, 4) electrical safety, 5) subcontractor safety plans, 6) </w:t>
      </w:r>
      <w:r w:rsidR="00296BBE">
        <w:t xml:space="preserve">Preliminary Hazards </w:t>
      </w:r>
      <w:r w:rsidR="000C1181">
        <w:t>Assessment</w:t>
      </w:r>
      <w:r w:rsidRPr="00693348">
        <w:t xml:space="preserve">, 7) </w:t>
      </w:r>
      <w:r w:rsidR="00841C5B">
        <w:rPr>
          <w:rStyle w:val="tgc"/>
        </w:rPr>
        <w:t>National Environmental Policy Act</w:t>
      </w:r>
      <w:r w:rsidRPr="00693348">
        <w:t xml:space="preserve">, </w:t>
      </w:r>
      <w:r w:rsidRPr="003C3A8D">
        <w:t>8) T</w:t>
      </w:r>
      <w:r w:rsidR="003C3A8D" w:rsidRPr="003C3A8D">
        <w:t>echnical Work Documents</w:t>
      </w:r>
      <w:r w:rsidRPr="003C3A8D">
        <w:t>.</w:t>
      </w:r>
      <w:r w:rsidRPr="00693348">
        <w:t xml:space="preserve"> $500k 6 months</w:t>
      </w:r>
    </w:p>
    <w:p w14:paraId="0968A6F2" w14:textId="77777777" w:rsidR="00D837C7" w:rsidRDefault="00D837C7">
      <w:pPr>
        <w:spacing w:before="0" w:line="240" w:lineRule="auto"/>
        <w:jc w:val="left"/>
        <w:rPr>
          <w:color w:val="000000"/>
          <w:lang w:val="en-US" w:eastAsia="en-US"/>
        </w:rPr>
      </w:pPr>
      <w:r>
        <w:br w:type="page"/>
      </w:r>
    </w:p>
    <w:p w14:paraId="0ED93FC6" w14:textId="77777777" w:rsidR="00BA56CD" w:rsidRPr="00693348" w:rsidRDefault="00BA56CD" w:rsidP="00CF691D">
      <w:pPr>
        <w:pStyle w:val="BodyPubs"/>
        <w:numPr>
          <w:ilvl w:val="0"/>
          <w:numId w:val="29"/>
        </w:numPr>
      </w:pPr>
      <w:r w:rsidRPr="00693348">
        <w:lastRenderedPageBreak/>
        <w:t xml:space="preserve">Site underground operations department will need to estimate the man-hours and cost associated with this level of support. $1M 12 months. </w:t>
      </w:r>
    </w:p>
    <w:p w14:paraId="3F7048B3" w14:textId="77777777" w:rsidR="00BA56CD" w:rsidRPr="00693348" w:rsidRDefault="00BA56CD" w:rsidP="00CF691D">
      <w:pPr>
        <w:pStyle w:val="BodyPubs"/>
        <w:numPr>
          <w:ilvl w:val="0"/>
          <w:numId w:val="29"/>
        </w:numPr>
      </w:pPr>
      <w:r w:rsidRPr="00693348">
        <w:t xml:space="preserve">Transfer load system to the underground $50k 1 month </w:t>
      </w:r>
    </w:p>
    <w:p w14:paraId="51A1D697" w14:textId="77777777" w:rsidR="00BA56CD" w:rsidRPr="00693348" w:rsidRDefault="00BA56CD" w:rsidP="00CF691D">
      <w:pPr>
        <w:pStyle w:val="BodyPubs"/>
        <w:numPr>
          <w:ilvl w:val="0"/>
          <w:numId w:val="29"/>
        </w:numPr>
      </w:pPr>
      <w:r w:rsidRPr="00693348">
        <w:t xml:space="preserve">Operational readiness review, safety, training, QA $250k 3 months </w:t>
      </w:r>
    </w:p>
    <w:p w14:paraId="48B23758" w14:textId="77777777" w:rsidR="00BA56CD" w:rsidRPr="00693348" w:rsidRDefault="00BA56CD" w:rsidP="00CF691D">
      <w:pPr>
        <w:pStyle w:val="BodyPubs"/>
        <w:numPr>
          <w:ilvl w:val="0"/>
          <w:numId w:val="29"/>
        </w:numPr>
      </w:pPr>
      <w:r w:rsidRPr="00693348">
        <w:t>Underground set up and preparations $150k 3 months</w:t>
      </w:r>
    </w:p>
    <w:p w14:paraId="780218A9" w14:textId="77777777" w:rsidR="00BA56CD" w:rsidRPr="00693348" w:rsidRDefault="00BA56CD" w:rsidP="00CF691D">
      <w:pPr>
        <w:pStyle w:val="BodyPubs"/>
        <w:numPr>
          <w:ilvl w:val="0"/>
          <w:numId w:val="29"/>
        </w:numPr>
      </w:pPr>
      <w:r w:rsidRPr="00693348">
        <w:t>Conduct consolidation tests: $100k/test stage each 1 month $600K 6 months</w:t>
      </w:r>
    </w:p>
    <w:p w14:paraId="0379089B" w14:textId="77777777" w:rsidR="00BA56CD" w:rsidRPr="00693348" w:rsidRDefault="00BA56CD" w:rsidP="00CF691D">
      <w:pPr>
        <w:pStyle w:val="BodyPubs"/>
        <w:numPr>
          <w:ilvl w:val="0"/>
          <w:numId w:val="29"/>
        </w:numPr>
      </w:pPr>
      <w:r w:rsidRPr="00693348">
        <w:t>Forensics and performance testing: $100k/test stage each 1 month $600k 6 months</w:t>
      </w:r>
    </w:p>
    <w:p w14:paraId="554BC380" w14:textId="77777777" w:rsidR="00BA56CD" w:rsidRPr="00693348" w:rsidRDefault="00BA56CD" w:rsidP="00CF691D">
      <w:pPr>
        <w:pStyle w:val="BodyPubs"/>
        <w:numPr>
          <w:ilvl w:val="0"/>
          <w:numId w:val="29"/>
        </w:numPr>
      </w:pPr>
      <w:r w:rsidRPr="00693348">
        <w:t>Records and reporting: $40k/month (simultaneous activity)</w:t>
      </w:r>
    </w:p>
    <w:p w14:paraId="5697F13F" w14:textId="77777777" w:rsidR="00BA56CD" w:rsidRPr="00693348" w:rsidRDefault="00BA56CD" w:rsidP="00CF691D">
      <w:pPr>
        <w:pStyle w:val="BodyPubs"/>
        <w:numPr>
          <w:ilvl w:val="0"/>
          <w:numId w:val="29"/>
        </w:numPr>
      </w:pPr>
      <w:r w:rsidRPr="00693348">
        <w:t>Publication: $40k 1 month at end</w:t>
      </w:r>
    </w:p>
    <w:p w14:paraId="1E0EDF5F" w14:textId="77777777" w:rsidR="00BA56CD" w:rsidRDefault="00BA56CD" w:rsidP="00CF691D">
      <w:pPr>
        <w:pStyle w:val="BodyPubs"/>
        <w:numPr>
          <w:ilvl w:val="0"/>
          <w:numId w:val="29"/>
        </w:numPr>
      </w:pPr>
      <w:r w:rsidRPr="00693348">
        <w:t>Total for underground testing: $3.77M 14 months (ambient only)</w:t>
      </w:r>
    </w:p>
    <w:p w14:paraId="3B9BFF0D" w14:textId="77777777" w:rsidR="004172FA" w:rsidRPr="003612CB" w:rsidRDefault="00BA56CD" w:rsidP="00F646D6">
      <w:pPr>
        <w:pStyle w:val="Heading1"/>
      </w:pPr>
      <w:bookmarkStart w:id="59" w:name="_Toc459903956"/>
      <w:r>
        <w:t>SHEAR TESTING</w:t>
      </w:r>
      <w:bookmarkEnd w:id="59"/>
    </w:p>
    <w:p w14:paraId="6A9470C2" w14:textId="55DA6299" w:rsidR="00BA56CD" w:rsidRDefault="00BA56CD" w:rsidP="00CF691D">
      <w:pPr>
        <w:pStyle w:val="BodyPubs"/>
      </w:pPr>
      <w:r w:rsidRPr="00D237C6">
        <w:t>At the June 6</w:t>
      </w:r>
      <w:r w:rsidRPr="00D237C6">
        <w:rPr>
          <w:vertAlign w:val="superscript"/>
        </w:rPr>
        <w:t>th</w:t>
      </w:r>
      <w:r w:rsidRPr="00D237C6">
        <w:t xml:space="preserve"> </w:t>
      </w:r>
      <w:r w:rsidR="00DA6FA6">
        <w:t xml:space="preserve">2016 </w:t>
      </w:r>
      <w:r w:rsidRPr="00D237C6">
        <w:t>meeting a phased</w:t>
      </w:r>
      <w:r>
        <w:t xml:space="preserve"> testing program</w:t>
      </w:r>
      <w:r w:rsidR="00DA6FA6">
        <w:t xml:space="preserve"> concentrating on properties of layers and discontinuities</w:t>
      </w:r>
      <w:r w:rsidRPr="00D237C6">
        <w:t xml:space="preserve"> </w:t>
      </w:r>
      <w:r w:rsidR="00DA6FA6">
        <w:t>was presented by Frank Hansen. The supporting material was developed by</w:t>
      </w:r>
      <w:r w:rsidR="00DA6FA6" w:rsidRPr="00DA6FA6">
        <w:rPr>
          <w:color w:val="auto"/>
          <w:lang w:val="de-DE" w:eastAsia="de-DE"/>
        </w:rPr>
        <w:t xml:space="preserve"> </w:t>
      </w:r>
      <w:r w:rsidR="00DA6FA6" w:rsidRPr="00DA6FA6">
        <w:rPr>
          <w:lang w:val="de-DE"/>
        </w:rPr>
        <w:t>Steven R. Sobolik, SNL</w:t>
      </w:r>
      <w:r w:rsidR="00DA6FA6">
        <w:rPr>
          <w:lang w:val="de-DE"/>
        </w:rPr>
        <w:t>, co-author of this report. S</w:t>
      </w:r>
      <w:r w:rsidRPr="00D237C6">
        <w:t>tarting in FY17</w:t>
      </w:r>
      <w:r w:rsidR="00DA6FA6">
        <w:t>, this phased testing program will</w:t>
      </w:r>
      <w:r w:rsidRPr="00B50EA1">
        <w:t xml:space="preserve"> measure, evaluate</w:t>
      </w:r>
      <w:r w:rsidR="00E51E69">
        <w:t>,</w:t>
      </w:r>
      <w:r w:rsidR="00DA6FA6">
        <w:t xml:space="preserve"> and quantify </w:t>
      </w:r>
      <w:r w:rsidRPr="00B50EA1">
        <w:t>effects of shear displacement along bedding interface</w:t>
      </w:r>
      <w:r w:rsidR="00336E88">
        <w:t>s</w:t>
      </w:r>
      <w:bookmarkStart w:id="60" w:name="_GoBack"/>
      <w:bookmarkEnd w:id="60"/>
      <w:r w:rsidR="00DA6FA6">
        <w:t xml:space="preserve">. </w:t>
      </w:r>
      <w:r w:rsidRPr="00395115">
        <w:t xml:space="preserve">Extensive collaborations with German salt repository researchers have identified four key research areas to better understand the behavior of salt for radioactive waste repositories. </w:t>
      </w:r>
      <w:r>
        <w:t xml:space="preserve">Shear testing of seams was identified (once again) as an important, but missing, component of the constitutive models for salt, especially bedded salt. </w:t>
      </w:r>
    </w:p>
    <w:p w14:paraId="5BB6B6EA" w14:textId="77777777" w:rsidR="00BA56CD" w:rsidRPr="00B50EA1" w:rsidRDefault="00BA56CD" w:rsidP="00CF691D">
      <w:pPr>
        <w:pStyle w:val="BodyPubs"/>
      </w:pPr>
      <w:r>
        <w:t xml:space="preserve">This </w:t>
      </w:r>
      <w:r w:rsidRPr="00395115">
        <w:t>subject area includes the influence of nonhomogeneities</w:t>
      </w:r>
      <w:r>
        <w:t xml:space="preserve">, which are represented explicitly in </w:t>
      </w:r>
      <w:r w:rsidRPr="00B50EA1">
        <w:t>WIPP modeling</w:t>
      </w:r>
      <w:r w:rsidR="00193150">
        <w:t xml:space="preserve"> and would be included in any future bedded salt repository study</w:t>
      </w:r>
      <w:r>
        <w:t>. The expected outcome of shear tests includes i</w:t>
      </w:r>
      <w:r w:rsidRPr="00B50EA1">
        <w:t xml:space="preserve">mproved understanding of shear stresses and strains on bedding interfaces that can be translated to current geomechanical and performance assessment models for repository performance. </w:t>
      </w:r>
    </w:p>
    <w:p w14:paraId="0B941331" w14:textId="77777777" w:rsidR="00BA56CD" w:rsidRPr="00B50EA1" w:rsidRDefault="00BA56CD" w:rsidP="00CF691D">
      <w:pPr>
        <w:pStyle w:val="BodyPubs"/>
      </w:pPr>
      <w:r w:rsidRPr="00B50EA1">
        <w:t xml:space="preserve">This </w:t>
      </w:r>
      <w:r>
        <w:t xml:space="preserve">proposal was </w:t>
      </w:r>
      <w:r w:rsidRPr="00B50EA1">
        <w:t>prepared in response to a request by DOE NE to scope a testing program of intermediate scale that can be conducted in a 1</w:t>
      </w:r>
      <w:r w:rsidR="00F672A8">
        <w:t>- to 2-</w:t>
      </w:r>
      <w:r w:rsidRPr="00B50EA1">
        <w:t>year time frame and include components of surface testing that could be transferred to underground testing. Three phases will provide a time-and-cost efficient testing program by optimizing a test a matrix:</w:t>
      </w:r>
    </w:p>
    <w:p w14:paraId="4AB0ECA8" w14:textId="77777777" w:rsidR="00BA56CD" w:rsidRPr="00B50EA1" w:rsidRDefault="00BA56CD" w:rsidP="00CF691D">
      <w:pPr>
        <w:pStyle w:val="BodyPubs"/>
        <w:numPr>
          <w:ilvl w:val="0"/>
          <w:numId w:val="30"/>
        </w:numPr>
      </w:pPr>
      <w:r w:rsidRPr="00B50EA1">
        <w:t>Scoping laboratory tests of shear across interfaces using controlled samples (blocks of different materials such as anhydrite and halite) and samples obtained from the field (halite with included clay seam) – FY17.</w:t>
      </w:r>
    </w:p>
    <w:p w14:paraId="0073C92B" w14:textId="77777777" w:rsidR="00BA56CD" w:rsidRPr="00B50EA1" w:rsidRDefault="00BA56CD" w:rsidP="00CF691D">
      <w:pPr>
        <w:pStyle w:val="BodyPubs"/>
        <w:numPr>
          <w:ilvl w:val="0"/>
          <w:numId w:val="30"/>
        </w:numPr>
      </w:pPr>
      <w:r w:rsidRPr="00B50EA1">
        <w:t>Numerical modeling of laboratory results to develop appropriate shear friction/fracture models – FY17.</w:t>
      </w:r>
    </w:p>
    <w:p w14:paraId="74F92BD1" w14:textId="77777777" w:rsidR="00BA56CD" w:rsidRPr="00B50EA1" w:rsidRDefault="00BA56CD" w:rsidP="00CF691D">
      <w:pPr>
        <w:pStyle w:val="BodyPubs"/>
        <w:numPr>
          <w:ilvl w:val="0"/>
          <w:numId w:val="30"/>
        </w:numPr>
      </w:pPr>
      <w:r w:rsidRPr="00B50EA1">
        <w:t>Underground tests in alcove wall with clay seam or similar interface – FY18.</w:t>
      </w:r>
    </w:p>
    <w:p w14:paraId="1612EFC9" w14:textId="77777777" w:rsidR="00BA56CD" w:rsidRPr="00B50EA1" w:rsidRDefault="00BA56CD" w:rsidP="00CF691D">
      <w:pPr>
        <w:pStyle w:val="BodyPubs"/>
      </w:pPr>
      <w:r w:rsidRPr="00B50EA1">
        <w:t xml:space="preserve">There are essentially no </w:t>
      </w:r>
      <w:r w:rsidRPr="00236D3C">
        <w:rPr>
          <w:i/>
        </w:rPr>
        <w:t>in situ</w:t>
      </w:r>
      <w:r w:rsidRPr="00B50EA1">
        <w:t xml:space="preserve"> measurement data characterizing shear strength of an interface in salt and resulting effects of interface displacement and permeability. Munson &amp; Matalucci (1983) proposed an </w:t>
      </w:r>
      <w:r w:rsidRPr="00410321">
        <w:rPr>
          <w:i/>
        </w:rPr>
        <w:t>in situ</w:t>
      </w:r>
      <w:r w:rsidRPr="00B50EA1">
        <w:t xml:space="preserve"> test with direct shear across a clay seam</w:t>
      </w:r>
      <w:r>
        <w:t xml:space="preserve"> at WIPP. </w:t>
      </w:r>
      <w:r w:rsidRPr="00B50EA1">
        <w:t xml:space="preserve">This proposed test never occurred. </w:t>
      </w:r>
      <w:r>
        <w:t>The concept involved isolating a</w:t>
      </w:r>
      <w:r w:rsidRPr="00B50EA1">
        <w:t xml:space="preserve"> 1-by-1-m block in a wall containing a representative clay seam</w:t>
      </w:r>
      <w:r>
        <w:t xml:space="preserve"> </w:t>
      </w:r>
      <w:r w:rsidRPr="00B50EA1">
        <w:t xml:space="preserve">by cutting around it. Flatjacks were proposed to be installed in slots cut around the block </w:t>
      </w:r>
      <w:r w:rsidRPr="00B50EA1">
        <w:lastRenderedPageBreak/>
        <w:t xml:space="preserve">to apply shear and normal stresses. Displacements along and across the seam would be measured as function of applied stress. </w:t>
      </w:r>
      <w:r>
        <w:t xml:space="preserve">The need for this type of information has been recognized for many years. </w:t>
      </w:r>
      <w:r w:rsidR="00193150">
        <w:t>In the absence of empirical informa</w:t>
      </w:r>
      <w:r w:rsidR="00FF29C4">
        <w:t xml:space="preserve">tion </w:t>
      </w:r>
      <w:r w:rsidR="00193150">
        <w:t xml:space="preserve">modeling implements engineering estimates with their inherent uncertainties. </w:t>
      </w:r>
    </w:p>
    <w:p w14:paraId="6F859E99" w14:textId="77777777" w:rsidR="00BA56CD" w:rsidRPr="00B50EA1" w:rsidRDefault="00BA56CD" w:rsidP="00CF691D">
      <w:pPr>
        <w:pStyle w:val="BodyPubs"/>
      </w:pPr>
      <w:r w:rsidRPr="00B50EA1">
        <w:t xml:space="preserve">Some laboratory and computational investigations have evaluated the slip along interfaces under several different stress environments. Minkley &amp; Mühlbauer (2007) performed direct shear laboratory tests on carnallite and salt blocks under varying normal and shear loads and shear velocities, as shown in </w:t>
      </w:r>
      <w:r w:rsidR="006015A2">
        <w:fldChar w:fldCharType="begin"/>
      </w:r>
      <w:r w:rsidR="006015A2">
        <w:instrText xml:space="preserve"> REF _Ref458419061 \h </w:instrText>
      </w:r>
      <w:r w:rsidR="006015A2">
        <w:fldChar w:fldCharType="separate"/>
      </w:r>
      <w:r w:rsidR="007D63FC">
        <w:t xml:space="preserve">Figure </w:t>
      </w:r>
      <w:r w:rsidR="007D63FC">
        <w:rPr>
          <w:noProof/>
        </w:rPr>
        <w:t>4</w:t>
      </w:r>
      <w:r w:rsidR="007D63FC">
        <w:noBreakHyphen/>
      </w:r>
      <w:r w:rsidR="007D63FC">
        <w:rPr>
          <w:noProof/>
        </w:rPr>
        <w:t>1</w:t>
      </w:r>
      <w:r w:rsidR="006015A2">
        <w:fldChar w:fldCharType="end"/>
      </w:r>
      <w:r w:rsidRPr="00B50EA1">
        <w:t xml:space="preserve">. With these data, they developed a shear model for interfaces that accounts for both velocity-dependent and displacement-dependent shear softening mechanisms. The plots in </w:t>
      </w:r>
      <w:r w:rsidR="006015A2">
        <w:fldChar w:fldCharType="begin"/>
      </w:r>
      <w:r w:rsidR="006015A2">
        <w:instrText xml:space="preserve"> REF _Ref458419061 \h </w:instrText>
      </w:r>
      <w:r w:rsidR="006015A2">
        <w:fldChar w:fldCharType="separate"/>
      </w:r>
      <w:r w:rsidR="007D63FC">
        <w:t xml:space="preserve">Figure </w:t>
      </w:r>
      <w:r w:rsidR="007D63FC">
        <w:rPr>
          <w:noProof/>
        </w:rPr>
        <w:t>4</w:t>
      </w:r>
      <w:r w:rsidR="007D63FC">
        <w:noBreakHyphen/>
      </w:r>
      <w:r w:rsidR="007D63FC">
        <w:rPr>
          <w:noProof/>
        </w:rPr>
        <w:t>1</w:t>
      </w:r>
      <w:r w:rsidR="006015A2">
        <w:fldChar w:fldCharType="end"/>
      </w:r>
      <w:r w:rsidRPr="00B50EA1">
        <w:t xml:space="preserve">, taken from Minkley &amp; Mühlbauer (2007), show the evolution of shear stress as a function of shear displacement for two different shear velocities. </w:t>
      </w:r>
    </w:p>
    <w:p w14:paraId="742256B4" w14:textId="77777777" w:rsidR="00BA56CD" w:rsidRPr="00B50EA1" w:rsidRDefault="00BA56CD" w:rsidP="00E51E69">
      <w:pPr>
        <w:ind w:left="360"/>
      </w:pPr>
      <w:r w:rsidRPr="00B50EA1">
        <w:rPr>
          <w:noProof/>
          <w:lang w:val="en-US" w:eastAsia="en-US"/>
        </w:rPr>
        <w:drawing>
          <wp:inline distT="0" distB="0" distL="0" distR="0" wp14:anchorId="1C8C591A" wp14:editId="4F42FBA2">
            <wp:extent cx="2822416" cy="33832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2416" cy="3383280"/>
                    </a:xfrm>
                    <a:prstGeom prst="rect">
                      <a:avLst/>
                    </a:prstGeom>
                    <a:noFill/>
                    <a:ln>
                      <a:noFill/>
                    </a:ln>
                  </pic:spPr>
                </pic:pic>
              </a:graphicData>
            </a:graphic>
          </wp:inline>
        </w:drawing>
      </w:r>
      <w:r w:rsidRPr="00B50EA1">
        <w:t xml:space="preserve">  </w:t>
      </w:r>
      <w:r w:rsidRPr="00B50EA1">
        <w:rPr>
          <w:noProof/>
          <w:lang w:val="en-US" w:eastAsia="en-US"/>
        </w:rPr>
        <w:drawing>
          <wp:inline distT="0" distB="0" distL="0" distR="0" wp14:anchorId="57BC50BD" wp14:editId="6E724929">
            <wp:extent cx="2722421" cy="3474720"/>
            <wp:effectExtent l="0" t="0" r="190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2421" cy="3474720"/>
                    </a:xfrm>
                    <a:prstGeom prst="rect">
                      <a:avLst/>
                    </a:prstGeom>
                    <a:noFill/>
                    <a:ln>
                      <a:noFill/>
                    </a:ln>
                    <a:extLst/>
                  </pic:spPr>
                </pic:pic>
              </a:graphicData>
            </a:graphic>
          </wp:inline>
        </w:drawing>
      </w:r>
    </w:p>
    <w:p w14:paraId="646532CC" w14:textId="77777777" w:rsidR="00BA56CD" w:rsidRPr="00B50EA1" w:rsidRDefault="00CF691D" w:rsidP="00CF691D">
      <w:pPr>
        <w:pStyle w:val="Caption"/>
      </w:pPr>
      <w:bookmarkStart w:id="61" w:name="_Ref458419061"/>
      <w:bookmarkStart w:id="62" w:name="_Toc459903965"/>
      <w:r>
        <w:t xml:space="preserve">Figure </w:t>
      </w:r>
      <w:r>
        <w:fldChar w:fldCharType="begin"/>
      </w:r>
      <w:r>
        <w:instrText xml:space="preserve"> STYLEREF 1 \s </w:instrText>
      </w:r>
      <w:r>
        <w:fldChar w:fldCharType="separate"/>
      </w:r>
      <w:r w:rsidR="007D63FC">
        <w:rPr>
          <w:noProof/>
        </w:rPr>
        <w:t>4</w:t>
      </w:r>
      <w:r>
        <w:fldChar w:fldCharType="end"/>
      </w:r>
      <w:r>
        <w:noBreakHyphen/>
      </w:r>
      <w:r>
        <w:fldChar w:fldCharType="begin"/>
      </w:r>
      <w:r>
        <w:instrText xml:space="preserve"> SEQ Figure \* ARABIC \s 1 </w:instrText>
      </w:r>
      <w:r>
        <w:fldChar w:fldCharType="separate"/>
      </w:r>
      <w:r w:rsidR="007D63FC">
        <w:rPr>
          <w:noProof/>
        </w:rPr>
        <w:t>1</w:t>
      </w:r>
      <w:r>
        <w:fldChar w:fldCharType="end"/>
      </w:r>
      <w:bookmarkEnd w:id="61"/>
      <w:r w:rsidR="00BA56CD" w:rsidRPr="00B50EA1">
        <w:t>. Direct shear test setup; Shear stress vs. displacement for different shear velocities (Photograph of MTS direct s</w:t>
      </w:r>
      <w:r w:rsidR="00BA56CD">
        <w:t>hear machine from MTS website).</w:t>
      </w:r>
      <w:bookmarkEnd w:id="62"/>
    </w:p>
    <w:p w14:paraId="195A9C3F" w14:textId="77777777" w:rsidR="00BA56CD" w:rsidRDefault="00BA56CD" w:rsidP="00CF691D">
      <w:pPr>
        <w:pStyle w:val="BodyPubs"/>
      </w:pPr>
      <w:r w:rsidRPr="00B50EA1">
        <w:t xml:space="preserve">There are three phases to this test suite. The first phase consists of a series of laboratory direct shear tests on several samples of materials typical of WIPP emplacement drifts. Some test samples shall be control samples – machined blocks of halite and an appropriate other material such as anhydrite, clay, or polyhalite. These tests will be conducted at several normal and shear loads up to expected </w:t>
      </w:r>
      <w:r w:rsidRPr="00236D3C">
        <w:rPr>
          <w:i/>
        </w:rPr>
        <w:t>in situ</w:t>
      </w:r>
      <w:r w:rsidRPr="00B50EA1">
        <w:t xml:space="preserve"> stress conditions, and at multiple shear velocities. From these tests, the second phase will be the development of a shear friction model in the same manner as that in Minkley &amp; Mühlbauer (2007). For the completion of the laboratory phase, several test samples gathered from a field location containing a clay seam or otherwise distinct bedding discontinuity will be tested in the laboratory, with pre- and post-test mode</w:t>
      </w:r>
      <w:r>
        <w:t xml:space="preserve">l predictions and calibration. </w:t>
      </w:r>
    </w:p>
    <w:p w14:paraId="4428D216" w14:textId="77777777" w:rsidR="00BA56CD" w:rsidRPr="00B50EA1" w:rsidRDefault="00BA56CD" w:rsidP="00CF691D">
      <w:pPr>
        <w:pStyle w:val="BodyPubs"/>
      </w:pPr>
      <w:r w:rsidRPr="00B50EA1">
        <w:t xml:space="preserve">For these laboratory tests to approximate </w:t>
      </w:r>
      <w:r w:rsidRPr="00236D3C">
        <w:rPr>
          <w:i/>
        </w:rPr>
        <w:t>in situ</w:t>
      </w:r>
      <w:r w:rsidRPr="00B50EA1">
        <w:t xml:space="preserve"> overburden stress conditions, normal stresses of 1000-3000 psi are required. To perform tests at these stress levels, it is recommended that laboratory tests be performed using the RESPEC direct shear machine. It has an axial and shear </w:t>
      </w:r>
      <w:r w:rsidRPr="00B50EA1">
        <w:lastRenderedPageBreak/>
        <w:t xml:space="preserve">load capacity of 30,000 lb each. Samples may be as large a 6” cubes. The shear velocities range from a minimum of 0.010-0.015 in/min (0.004-0.006 mm/sec) to a maximum of 0.2 in/min (0.083 mm/sec). As seen in </w:t>
      </w:r>
      <w:r w:rsidR="006015A2">
        <w:fldChar w:fldCharType="begin"/>
      </w:r>
      <w:r w:rsidR="006015A2">
        <w:instrText xml:space="preserve"> REF _Ref458419061 \h </w:instrText>
      </w:r>
      <w:r w:rsidR="006015A2">
        <w:fldChar w:fldCharType="separate"/>
      </w:r>
      <w:r w:rsidR="007D63FC">
        <w:t xml:space="preserve">Figure </w:t>
      </w:r>
      <w:r w:rsidR="007D63FC">
        <w:rPr>
          <w:noProof/>
        </w:rPr>
        <w:t>4</w:t>
      </w:r>
      <w:r w:rsidR="007D63FC">
        <w:noBreakHyphen/>
      </w:r>
      <w:r w:rsidR="007D63FC">
        <w:rPr>
          <w:noProof/>
        </w:rPr>
        <w:t>1</w:t>
      </w:r>
      <w:r w:rsidR="006015A2">
        <w:fldChar w:fldCharType="end"/>
      </w:r>
      <w:r w:rsidRPr="00B50EA1">
        <w:t>, the shear displacement is applied to the top box. After these tests have been performed, intact salt samples that include a distinct interface, such as a clay seam, will be obtained from field locations and tested. The number of shear tests that can be performed is limited primarily by the number of samples that can be gathered and prepared.</w:t>
      </w:r>
    </w:p>
    <w:p w14:paraId="6D106E7B" w14:textId="77777777" w:rsidR="00BA56CD" w:rsidRPr="00B50EA1" w:rsidRDefault="00BA56CD" w:rsidP="00CF691D">
      <w:pPr>
        <w:pStyle w:val="BodyPubs"/>
      </w:pPr>
      <w:r w:rsidRPr="00B50EA1">
        <w:t xml:space="preserve">The primary result of these direct shear tests will be data from which shear/friction models will be developed; these models will be evaluated using the results of </w:t>
      </w:r>
      <w:r w:rsidRPr="00236D3C">
        <w:rPr>
          <w:i/>
        </w:rPr>
        <w:t>in situ</w:t>
      </w:r>
      <w:r w:rsidRPr="00B50EA1">
        <w:t xml:space="preserve"> shear tests planned for FY18, and then provided for inclusion in the WIPP models. In addition, other laboratory testing options including torsion tests and permeability tests of the field samples may be considered if appropriate test procedures and direct input into repository models can be demonstrated. The laboratory costs of the first phase of tests will depend on the number of samples obtained and tested, but is not expected to exceed $500K. The costs of the modeling corresponding to the second phase are expected to be no more than 0.25 FTE, or $120K.</w:t>
      </w:r>
    </w:p>
    <w:p w14:paraId="2A6B5261" w14:textId="77777777" w:rsidR="00BA56CD" w:rsidRPr="00B50EA1" w:rsidRDefault="00BA56CD" w:rsidP="00CF691D">
      <w:pPr>
        <w:pStyle w:val="BodyPubs"/>
      </w:pPr>
      <w:r w:rsidRPr="00B50EA1">
        <w:t xml:space="preserve">The third phase of this test suite is the implementation of </w:t>
      </w:r>
      <w:r w:rsidRPr="00236D3C">
        <w:rPr>
          <w:i/>
        </w:rPr>
        <w:t>in situ</w:t>
      </w:r>
      <w:r w:rsidRPr="00B50EA1">
        <w:t xml:space="preserve"> direct shear tests in FY18. For the design of the </w:t>
      </w:r>
      <w:r w:rsidRPr="00236D3C">
        <w:rPr>
          <w:i/>
        </w:rPr>
        <w:t>in situ</w:t>
      </w:r>
      <w:r w:rsidRPr="00B50EA1">
        <w:t xml:space="preserve"> test, it is important that the laboratory and </w:t>
      </w:r>
      <w:r w:rsidRPr="00236D3C">
        <w:rPr>
          <w:i/>
        </w:rPr>
        <w:t>in situ</w:t>
      </w:r>
      <w:r w:rsidRPr="00B50EA1">
        <w:t xml:space="preserve"> tests should as much as possible measure the same processes and variables, just at different scales. After much discussion with WIPP modelers and colleagues in the salt repository community, it was decided that control of the normal and shear loads </w:t>
      </w:r>
      <w:r w:rsidR="00CC23F4">
        <w:t>is</w:t>
      </w:r>
      <w:r w:rsidRPr="00B50EA1">
        <w:t xml:space="preserve"> required to provide information valuable for the modeling of the emplacement drift. Therefore, the following design of an alcove with a test pillar was developed:</w:t>
      </w:r>
    </w:p>
    <w:p w14:paraId="72442A14" w14:textId="77777777" w:rsidR="00BA56CD" w:rsidRPr="00B50EA1" w:rsidRDefault="00BA56CD" w:rsidP="00CF691D">
      <w:pPr>
        <w:pStyle w:val="BodyPubs"/>
        <w:numPr>
          <w:ilvl w:val="0"/>
          <w:numId w:val="31"/>
        </w:numPr>
      </w:pPr>
      <w:r w:rsidRPr="00B50EA1">
        <w:t xml:space="preserve">An alcove with a “room divider” pillar would be cut out of a drift, as illustrated in </w:t>
      </w:r>
      <w:r w:rsidR="006015A2">
        <w:fldChar w:fldCharType="begin"/>
      </w:r>
      <w:r w:rsidR="006015A2">
        <w:instrText xml:space="preserve"> REF _Ref458419121 \h </w:instrText>
      </w:r>
      <w:r w:rsidR="006015A2">
        <w:fldChar w:fldCharType="separate"/>
      </w:r>
      <w:r w:rsidR="007D63FC">
        <w:t xml:space="preserve">Figure </w:t>
      </w:r>
      <w:r w:rsidR="007D63FC">
        <w:rPr>
          <w:noProof/>
        </w:rPr>
        <w:t>4</w:t>
      </w:r>
      <w:r w:rsidR="007D63FC">
        <w:noBreakHyphen/>
      </w:r>
      <w:r w:rsidR="007D63FC">
        <w:rPr>
          <w:noProof/>
        </w:rPr>
        <w:t>2</w:t>
      </w:r>
      <w:r w:rsidR="006015A2">
        <w:fldChar w:fldCharType="end"/>
      </w:r>
      <w:r w:rsidRPr="00B50EA1">
        <w:t xml:space="preserve">. The alcove would be chosen in a location with a prominent horizontal clay seam or similar feature in the rib. The pillar would have three free surfaces with the horizontal clay seam in the middle. </w:t>
      </w:r>
      <w:r w:rsidR="002E5D97">
        <w:fldChar w:fldCharType="begin"/>
      </w:r>
      <w:r w:rsidR="002E5D97">
        <w:instrText xml:space="preserve"> REF _Ref458419142 \h </w:instrText>
      </w:r>
      <w:r w:rsidR="002E5D97">
        <w:fldChar w:fldCharType="separate"/>
      </w:r>
      <w:r w:rsidR="002E5D97" w:rsidRPr="002812D2">
        <w:t xml:space="preserve">Figure </w:t>
      </w:r>
      <w:r w:rsidR="002E5D97">
        <w:rPr>
          <w:noProof/>
        </w:rPr>
        <w:t>4</w:t>
      </w:r>
      <w:r w:rsidR="002E5D97" w:rsidRPr="002812D2">
        <w:noBreakHyphen/>
      </w:r>
      <w:r w:rsidR="002E5D97">
        <w:rPr>
          <w:noProof/>
        </w:rPr>
        <w:t>3</w:t>
      </w:r>
      <w:r w:rsidR="002E5D97">
        <w:fldChar w:fldCharType="end"/>
      </w:r>
      <w:r>
        <w:t xml:space="preserve"> is an actual test room of this configuration in Busted Butte tuff. </w:t>
      </w:r>
    </w:p>
    <w:p w14:paraId="3C0F2F1C" w14:textId="77777777" w:rsidR="00BA56CD" w:rsidRPr="00B50EA1" w:rsidRDefault="00BA56CD" w:rsidP="00E51E69">
      <w:pPr>
        <w:ind w:left="450"/>
      </w:pPr>
      <w:r w:rsidRPr="00B50EA1">
        <w:rPr>
          <w:noProof/>
          <w:lang w:val="en-US" w:eastAsia="en-US"/>
        </w:rPr>
        <w:drawing>
          <wp:inline distT="0" distB="0" distL="0" distR="0" wp14:anchorId="316D9651" wp14:editId="542C74F8">
            <wp:extent cx="5705856" cy="16459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856" cy="1645920"/>
                    </a:xfrm>
                    <a:prstGeom prst="rect">
                      <a:avLst/>
                    </a:prstGeom>
                    <a:noFill/>
                    <a:ln>
                      <a:noFill/>
                    </a:ln>
                  </pic:spPr>
                </pic:pic>
              </a:graphicData>
            </a:graphic>
          </wp:inline>
        </w:drawing>
      </w:r>
    </w:p>
    <w:p w14:paraId="2D8F2A1A" w14:textId="77777777" w:rsidR="00BA56CD" w:rsidRDefault="00CF691D" w:rsidP="00CF691D">
      <w:pPr>
        <w:pStyle w:val="Caption"/>
      </w:pPr>
      <w:bookmarkStart w:id="63" w:name="_Ref458419121"/>
      <w:bookmarkStart w:id="64" w:name="_Toc459903966"/>
      <w:r>
        <w:t xml:space="preserve">Figure </w:t>
      </w:r>
      <w:r>
        <w:fldChar w:fldCharType="begin"/>
      </w:r>
      <w:r>
        <w:instrText xml:space="preserve"> STYLEREF 1 \s </w:instrText>
      </w:r>
      <w:r>
        <w:fldChar w:fldCharType="separate"/>
      </w:r>
      <w:r w:rsidR="00D837C7">
        <w:rPr>
          <w:noProof/>
        </w:rPr>
        <w:t>4</w:t>
      </w:r>
      <w:r>
        <w:fldChar w:fldCharType="end"/>
      </w:r>
      <w:r>
        <w:noBreakHyphen/>
      </w:r>
      <w:r>
        <w:fldChar w:fldCharType="begin"/>
      </w:r>
      <w:r>
        <w:instrText xml:space="preserve"> SEQ Figure \* ARABIC \s 1 </w:instrText>
      </w:r>
      <w:r>
        <w:fldChar w:fldCharType="separate"/>
      </w:r>
      <w:r w:rsidR="00D837C7">
        <w:rPr>
          <w:noProof/>
        </w:rPr>
        <w:t>2</w:t>
      </w:r>
      <w:r>
        <w:fldChar w:fldCharType="end"/>
      </w:r>
      <w:bookmarkEnd w:id="63"/>
      <w:r w:rsidR="00BA56CD" w:rsidRPr="00B50EA1">
        <w:t xml:space="preserve">. Conceptual design of </w:t>
      </w:r>
      <w:r w:rsidR="00BA56CD" w:rsidRPr="00236D3C">
        <w:rPr>
          <w:i/>
        </w:rPr>
        <w:t>in situ</w:t>
      </w:r>
      <w:r w:rsidR="00BA56CD" w:rsidRPr="00B50EA1">
        <w:t xml:space="preserve"> test alcove, with flatjack locations.</w:t>
      </w:r>
      <w:bookmarkEnd w:id="64"/>
    </w:p>
    <w:p w14:paraId="684EF49F" w14:textId="77777777" w:rsidR="001947CF" w:rsidRPr="001947CF" w:rsidRDefault="001947CF" w:rsidP="001947CF"/>
    <w:p w14:paraId="380B550C" w14:textId="77777777" w:rsidR="00BA56CD" w:rsidRDefault="00BA56CD" w:rsidP="0024780A">
      <w:pPr>
        <w:jc w:val="center"/>
      </w:pPr>
      <w:r>
        <w:rPr>
          <w:noProof/>
          <w:lang w:val="en-US" w:eastAsia="en-US"/>
        </w:rPr>
        <w:lastRenderedPageBreak/>
        <w:drawing>
          <wp:inline distT="0" distB="0" distL="0" distR="0" wp14:anchorId="48903C3D" wp14:editId="6063CA72">
            <wp:extent cx="3605782" cy="2926080"/>
            <wp:effectExtent l="0" t="0" r="0" b="7620"/>
            <wp:docPr id="4" name="Picture 4" descr="C:\Users\fdhanse\AppData\Local\Microsoft\Windows\Temporary Internet Files\Content.Outlook\WIHIFPKZ\ym-19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hanse\AppData\Local\Microsoft\Windows\Temporary Internet Files\Content.Outlook\WIHIFPKZ\ym-1989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5782" cy="2926080"/>
                    </a:xfrm>
                    <a:prstGeom prst="rect">
                      <a:avLst/>
                    </a:prstGeom>
                    <a:noFill/>
                    <a:ln>
                      <a:noFill/>
                    </a:ln>
                  </pic:spPr>
                </pic:pic>
              </a:graphicData>
            </a:graphic>
          </wp:inline>
        </w:drawing>
      </w:r>
    </w:p>
    <w:p w14:paraId="25CA8CAC" w14:textId="77777777" w:rsidR="00BA56CD" w:rsidRDefault="00CF691D" w:rsidP="00CF691D">
      <w:pPr>
        <w:pStyle w:val="Caption"/>
      </w:pPr>
      <w:bookmarkStart w:id="65" w:name="_Ref458419142"/>
      <w:bookmarkStart w:id="66" w:name="_Toc459903967"/>
      <w:r w:rsidRPr="002812D2">
        <w:t xml:space="preserve">Figure </w:t>
      </w:r>
      <w:r w:rsidRPr="002812D2">
        <w:fldChar w:fldCharType="begin"/>
      </w:r>
      <w:r w:rsidRPr="002812D2">
        <w:instrText xml:space="preserve"> STYLEREF 1 \s </w:instrText>
      </w:r>
      <w:r w:rsidRPr="002812D2">
        <w:fldChar w:fldCharType="separate"/>
      </w:r>
      <w:r w:rsidR="00D837C7">
        <w:rPr>
          <w:noProof/>
        </w:rPr>
        <w:t>4</w:t>
      </w:r>
      <w:r w:rsidRPr="002812D2">
        <w:fldChar w:fldCharType="end"/>
      </w:r>
      <w:r w:rsidRPr="002812D2">
        <w:noBreakHyphen/>
      </w:r>
      <w:r w:rsidRPr="002812D2">
        <w:fldChar w:fldCharType="begin"/>
      </w:r>
      <w:r w:rsidRPr="002812D2">
        <w:instrText xml:space="preserve"> SEQ Figure \* ARABIC \s 1 </w:instrText>
      </w:r>
      <w:r w:rsidRPr="002812D2">
        <w:fldChar w:fldCharType="separate"/>
      </w:r>
      <w:r w:rsidR="00D837C7">
        <w:rPr>
          <w:noProof/>
        </w:rPr>
        <w:t>3</w:t>
      </w:r>
      <w:r w:rsidRPr="002812D2">
        <w:fldChar w:fldCharType="end"/>
      </w:r>
      <w:bookmarkEnd w:id="65"/>
      <w:r w:rsidRPr="002812D2">
        <w:t>.</w:t>
      </w:r>
      <w:r w:rsidR="00BA56CD" w:rsidRPr="002812D2">
        <w:t xml:space="preserve"> </w:t>
      </w:r>
      <w:r w:rsidR="00E94B4B" w:rsidRPr="002812D2">
        <w:t>Isolated</w:t>
      </w:r>
      <w:r w:rsidR="00E94B4B">
        <w:t xml:space="preserve"> test pillar</w:t>
      </w:r>
      <w:bookmarkEnd w:id="66"/>
    </w:p>
    <w:p w14:paraId="668357C2" w14:textId="77777777" w:rsidR="001947CF" w:rsidRPr="00B50EA1" w:rsidRDefault="001947CF" w:rsidP="001947CF">
      <w:pPr>
        <w:pStyle w:val="BodyPubs"/>
        <w:numPr>
          <w:ilvl w:val="0"/>
          <w:numId w:val="31"/>
        </w:numPr>
      </w:pPr>
      <w:r w:rsidRPr="00B50EA1">
        <w:t xml:space="preserve">Slots would be cut in the top of the pillar and the back of the top portion of the pillar. Pressurized flatjacks would be installed in these slots; the top flatjack applies a known axial or normal stress, and the back flatjack applies the shear stress, thus replicating a direct shear test. </w:t>
      </w:r>
      <w:r>
        <w:fldChar w:fldCharType="begin"/>
      </w:r>
      <w:r>
        <w:instrText xml:space="preserve"> REF _Ref458419166 \h </w:instrText>
      </w:r>
      <w:r>
        <w:fldChar w:fldCharType="separate"/>
      </w:r>
      <w:r w:rsidR="007D63FC">
        <w:t xml:space="preserve">Figure </w:t>
      </w:r>
      <w:r w:rsidR="007D63FC">
        <w:rPr>
          <w:noProof/>
        </w:rPr>
        <w:t>4</w:t>
      </w:r>
      <w:r w:rsidR="007D63FC">
        <w:noBreakHyphen/>
      </w:r>
      <w:r w:rsidR="007D63FC">
        <w:rPr>
          <w:noProof/>
        </w:rPr>
        <w:t>4</w:t>
      </w:r>
      <w:r>
        <w:fldChar w:fldCharType="end"/>
      </w:r>
      <w:r w:rsidRPr="00B50EA1">
        <w:t xml:space="preserve"> is a photograph of a pressurized flatjack used for a pressurized slot test performed at Yucca Mountain. The flatjacks would be instrumented with rotating linear potentiometers gages (4 per flat-jack, 0-5 cm range) to measure dis</w:t>
      </w:r>
      <w:r w:rsidR="00FF29C4">
        <w:t>placements between the two load-</w:t>
      </w:r>
      <w:r w:rsidRPr="00B50EA1">
        <w:t>bearing platens.</w:t>
      </w:r>
    </w:p>
    <w:p w14:paraId="57CA8CEF" w14:textId="77777777" w:rsidR="00BA56CD" w:rsidRPr="00B50EA1" w:rsidRDefault="00BA56CD" w:rsidP="00E51E69">
      <w:pPr>
        <w:jc w:val="center"/>
      </w:pPr>
      <w:r w:rsidRPr="00B50EA1">
        <w:rPr>
          <w:noProof/>
          <w:lang w:val="en-US" w:eastAsia="en-US"/>
        </w:rPr>
        <w:drawing>
          <wp:inline distT="0" distB="0" distL="0" distR="0" wp14:anchorId="6F5A72E5" wp14:editId="7BF6A237">
            <wp:extent cx="5050277"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0277" cy="2286000"/>
                    </a:xfrm>
                    <a:prstGeom prst="rect">
                      <a:avLst/>
                    </a:prstGeom>
                    <a:noFill/>
                    <a:ln>
                      <a:noFill/>
                    </a:ln>
                  </pic:spPr>
                </pic:pic>
              </a:graphicData>
            </a:graphic>
          </wp:inline>
        </w:drawing>
      </w:r>
    </w:p>
    <w:p w14:paraId="108D9667" w14:textId="77777777" w:rsidR="00BA56CD" w:rsidRPr="00B50EA1" w:rsidRDefault="00CF691D" w:rsidP="00CF691D">
      <w:pPr>
        <w:pStyle w:val="Caption"/>
      </w:pPr>
      <w:bookmarkStart w:id="67" w:name="_Ref458419166"/>
      <w:bookmarkStart w:id="68" w:name="_Toc459903968"/>
      <w:r>
        <w:t xml:space="preserve">Figure </w:t>
      </w:r>
      <w:r>
        <w:fldChar w:fldCharType="begin"/>
      </w:r>
      <w:r>
        <w:instrText xml:space="preserve"> STYLEREF 1 \s </w:instrText>
      </w:r>
      <w:r>
        <w:fldChar w:fldCharType="separate"/>
      </w:r>
      <w:r w:rsidR="007D63FC">
        <w:rPr>
          <w:noProof/>
        </w:rPr>
        <w:t>4</w:t>
      </w:r>
      <w:r>
        <w:fldChar w:fldCharType="end"/>
      </w:r>
      <w:r>
        <w:noBreakHyphen/>
      </w:r>
      <w:r>
        <w:fldChar w:fldCharType="begin"/>
      </w:r>
      <w:r>
        <w:instrText xml:space="preserve"> SEQ Figure \* ARABIC \s 1 </w:instrText>
      </w:r>
      <w:r>
        <w:fldChar w:fldCharType="separate"/>
      </w:r>
      <w:r w:rsidR="007D63FC">
        <w:rPr>
          <w:noProof/>
        </w:rPr>
        <w:t>4</w:t>
      </w:r>
      <w:r>
        <w:fldChar w:fldCharType="end"/>
      </w:r>
      <w:bookmarkEnd w:id="67"/>
      <w:r w:rsidR="00BA56CD" w:rsidRPr="00B50EA1">
        <w:t>. Pressurized flatjack instrumented with rotating potentiometer.</w:t>
      </w:r>
      <w:bookmarkEnd w:id="68"/>
    </w:p>
    <w:p w14:paraId="22CF9E46" w14:textId="77777777" w:rsidR="001947CF" w:rsidRPr="00B50EA1" w:rsidRDefault="001947CF" w:rsidP="001947CF">
      <w:pPr>
        <w:pStyle w:val="BodyPubs"/>
        <w:numPr>
          <w:ilvl w:val="0"/>
          <w:numId w:val="31"/>
        </w:numPr>
      </w:pPr>
      <w:r w:rsidRPr="00B50EA1">
        <w:t>Instrumentation on the pillar would include LVDTs, yo-yo displacement gages, load cells, video displacement monitoring, and pressure transducers.</w:t>
      </w:r>
    </w:p>
    <w:p w14:paraId="11F7A765" w14:textId="77777777" w:rsidR="00BA56CD" w:rsidRDefault="00BA56CD" w:rsidP="00CF691D">
      <w:pPr>
        <w:pStyle w:val="BodyPubs"/>
      </w:pPr>
      <w:r w:rsidRPr="00B50EA1">
        <w:t xml:space="preserve">The cost of the </w:t>
      </w:r>
      <w:r w:rsidRPr="00236D3C">
        <w:rPr>
          <w:i/>
        </w:rPr>
        <w:t>in situ</w:t>
      </w:r>
      <w:r w:rsidRPr="00B50EA1">
        <w:t xml:space="preserve"> experiment would include development of a </w:t>
      </w:r>
      <w:r>
        <w:t>T</w:t>
      </w:r>
      <w:r w:rsidRPr="00B50EA1">
        <w:t xml:space="preserve">est </w:t>
      </w:r>
      <w:r>
        <w:t>P</w:t>
      </w:r>
      <w:r w:rsidRPr="00B50EA1">
        <w:t>lan with appro</w:t>
      </w:r>
      <w:r w:rsidR="00236D3C">
        <w:t>p</w:t>
      </w:r>
      <w:r w:rsidRPr="00B50EA1">
        <w:t xml:space="preserve">riate technical and </w:t>
      </w:r>
      <w:r w:rsidR="00E51E69">
        <w:t xml:space="preserve">environment, safety and health </w:t>
      </w:r>
      <w:r w:rsidRPr="00B50EA1">
        <w:t xml:space="preserve">information; construction of the test alcove and slots; pressurized flatjacks and other instrumentation equipment; calibration and installation of the instrumentation and data collections systems; and performance of the test. The cost of this test will </w:t>
      </w:r>
      <w:r w:rsidRPr="00B50EA1">
        <w:lastRenderedPageBreak/>
        <w:t>be better defined after details of the test design are developed, but a cost in the neighborhood of $1M can be expected.</w:t>
      </w:r>
    </w:p>
    <w:p w14:paraId="64DD7780" w14:textId="77777777" w:rsidR="004172FA" w:rsidRDefault="00BA56CD" w:rsidP="00F646D6">
      <w:pPr>
        <w:pStyle w:val="Heading1"/>
      </w:pPr>
      <w:bookmarkStart w:id="69" w:name="_Toc459903957"/>
      <w:r>
        <w:t>CONCLUDING REMARKS</w:t>
      </w:r>
      <w:bookmarkEnd w:id="69"/>
    </w:p>
    <w:p w14:paraId="1F3E50FA" w14:textId="77777777" w:rsidR="00E94B4B" w:rsidRDefault="00A41CE1" w:rsidP="00CF691D">
      <w:pPr>
        <w:pStyle w:val="BodyPubs"/>
      </w:pPr>
      <w:r>
        <w:t>Salt testing at an intermediate scale was the discussion theme of a special meeting arranged by DOE NE at their Las Vegas Nevada offices on June 6, 2016. Proposed testing was described and discussed</w:t>
      </w:r>
      <w:r w:rsidR="00E94B4B">
        <w:t xml:space="preserve"> and t</w:t>
      </w:r>
      <w:r>
        <w:t>his report summarizes the presentation material</w:t>
      </w:r>
      <w:r w:rsidR="00E94B4B">
        <w:t>, including perceived justification for the various tests. Guidelines for proposals included reasonable cost, ability to perform meaningful testing in 2017, and scalability to field settings.</w:t>
      </w:r>
    </w:p>
    <w:p w14:paraId="34B55ABE" w14:textId="77777777" w:rsidR="000E67E6" w:rsidRDefault="00E94B4B" w:rsidP="00CF691D">
      <w:pPr>
        <w:pStyle w:val="BodyPubs"/>
      </w:pPr>
      <w:r>
        <w:t>Three primary proposals were discussed in detail</w:t>
      </w:r>
      <w:r w:rsidR="000E67E6">
        <w:t>:</w:t>
      </w:r>
    </w:p>
    <w:p w14:paraId="2C66EF49" w14:textId="77777777" w:rsidR="000E67E6" w:rsidRDefault="000E67E6" w:rsidP="000E67E6">
      <w:pPr>
        <w:pStyle w:val="ListParagraph"/>
        <w:widowControl w:val="0"/>
        <w:numPr>
          <w:ilvl w:val="0"/>
          <w:numId w:val="39"/>
        </w:numPr>
        <w:spacing w:after="120" w:line="240" w:lineRule="auto"/>
        <w:contextualSpacing w:val="0"/>
        <w:jc w:val="left"/>
        <w:rPr>
          <w:szCs w:val="28"/>
        </w:rPr>
      </w:pPr>
      <w:r w:rsidRPr="00DB5F82">
        <w:rPr>
          <w:szCs w:val="28"/>
        </w:rPr>
        <w:t>Small-diameter borehole field test</w:t>
      </w:r>
      <w:r>
        <w:rPr>
          <w:szCs w:val="28"/>
        </w:rPr>
        <w:t>,</w:t>
      </w:r>
    </w:p>
    <w:p w14:paraId="03F68935" w14:textId="77777777" w:rsidR="000E67E6" w:rsidRDefault="000E67E6" w:rsidP="000E67E6">
      <w:pPr>
        <w:pStyle w:val="ListParagraph"/>
        <w:widowControl w:val="0"/>
        <w:numPr>
          <w:ilvl w:val="0"/>
          <w:numId w:val="39"/>
        </w:numPr>
        <w:spacing w:after="120" w:line="240" w:lineRule="auto"/>
        <w:contextualSpacing w:val="0"/>
        <w:jc w:val="left"/>
        <w:rPr>
          <w:szCs w:val="28"/>
        </w:rPr>
      </w:pPr>
      <w:r w:rsidRPr="000E67E6">
        <w:rPr>
          <w:szCs w:val="28"/>
        </w:rPr>
        <w:t xml:space="preserve">Reconsolidation of granular salt, and </w:t>
      </w:r>
    </w:p>
    <w:p w14:paraId="23FA66E2" w14:textId="77777777" w:rsidR="000E67E6" w:rsidRPr="000E67E6" w:rsidRDefault="000E67E6" w:rsidP="000E67E6">
      <w:pPr>
        <w:pStyle w:val="ListParagraph"/>
        <w:widowControl w:val="0"/>
        <w:numPr>
          <w:ilvl w:val="0"/>
          <w:numId w:val="39"/>
        </w:numPr>
        <w:spacing w:after="120" w:line="240" w:lineRule="auto"/>
        <w:contextualSpacing w:val="0"/>
        <w:jc w:val="left"/>
        <w:rPr>
          <w:szCs w:val="28"/>
        </w:rPr>
      </w:pPr>
      <w:r w:rsidRPr="000E67E6">
        <w:rPr>
          <w:szCs w:val="28"/>
        </w:rPr>
        <w:t>Shear strength and deformation along discontinuities</w:t>
      </w:r>
      <w:r>
        <w:rPr>
          <w:szCs w:val="28"/>
        </w:rPr>
        <w:t>.</w:t>
      </w:r>
      <w:r w:rsidRPr="000E67E6">
        <w:rPr>
          <w:szCs w:val="28"/>
        </w:rPr>
        <w:t xml:space="preserve"> </w:t>
      </w:r>
    </w:p>
    <w:p w14:paraId="5849C185" w14:textId="77777777" w:rsidR="000E67E6" w:rsidRPr="000E67E6" w:rsidRDefault="000E67E6" w:rsidP="00CF691D">
      <w:pPr>
        <w:pStyle w:val="BodyPubs"/>
        <w:rPr>
          <w:color w:val="FF0000"/>
        </w:rPr>
      </w:pPr>
      <w:r>
        <w:rPr>
          <w:color w:val="FF0000"/>
        </w:rPr>
        <w:t xml:space="preserve">Phil--Brief summary of merits of small-diameter heater test here. </w:t>
      </w:r>
    </w:p>
    <w:p w14:paraId="2091E7DB" w14:textId="77777777" w:rsidR="000E67E6" w:rsidRDefault="000E67E6" w:rsidP="00CF691D">
      <w:pPr>
        <w:pStyle w:val="BodyPubs"/>
      </w:pPr>
      <w:r w:rsidRPr="000E67E6">
        <w:t xml:space="preserve">Reconsolidation </w:t>
      </w:r>
      <w:r>
        <w:t xml:space="preserve">of granular salt has </w:t>
      </w:r>
      <w:r w:rsidR="0078360C">
        <w:t>the</w:t>
      </w:r>
      <w:r>
        <w:t xml:space="preserve"> potential to reshape salt repository operations, licensing, performance assessment, and safety. Second only to the geologic formation itself, reconsolidation </w:t>
      </w:r>
      <w:r w:rsidRPr="000E67E6">
        <w:t>optimization is a subject of intense international interest</w:t>
      </w:r>
      <w:r>
        <w:t xml:space="preserve"> and identified as </w:t>
      </w:r>
      <w:r w:rsidRPr="000E67E6">
        <w:t>the highest priority field testing.</w:t>
      </w:r>
    </w:p>
    <w:p w14:paraId="18787C8D" w14:textId="77777777" w:rsidR="0078360C" w:rsidRDefault="000E67E6" w:rsidP="00CF691D">
      <w:pPr>
        <w:pStyle w:val="BodyPubs"/>
      </w:pPr>
      <w:r>
        <w:t xml:space="preserve">Similarly, after many years of benchmarking field tests, the greatest </w:t>
      </w:r>
      <w:r w:rsidR="0078360C">
        <w:t xml:space="preserve">mechanical </w:t>
      </w:r>
      <w:r>
        <w:t xml:space="preserve">uncertainties </w:t>
      </w:r>
      <w:r w:rsidR="0078360C">
        <w:t xml:space="preserve">have been identified. Shear behavior of contact zones, clay layers, and horizontal heterogeneities is one of the untested </w:t>
      </w:r>
      <w:r w:rsidR="0078360C" w:rsidRPr="0078360C">
        <w:rPr>
          <w:i/>
        </w:rPr>
        <w:t>in situ</w:t>
      </w:r>
      <w:r w:rsidR="0078360C">
        <w:t xml:space="preserve"> characteristics of bedded salt. Therefore, a phased testing approach to reduce uncertainty of shear behavior remains a high priority for repositories in bedded salt. </w:t>
      </w:r>
    </w:p>
    <w:p w14:paraId="614EE558" w14:textId="77777777" w:rsidR="002E5D97" w:rsidRDefault="002E5D97">
      <w:pPr>
        <w:spacing w:before="0" w:line="240" w:lineRule="auto"/>
        <w:jc w:val="left"/>
        <w:rPr>
          <w:rFonts w:ascii="Arial" w:eastAsiaTheme="majorEastAsia" w:hAnsi="Arial" w:cstheme="majorBidi"/>
          <w:b/>
          <w:bCs/>
          <w:color w:val="000000" w:themeColor="text1"/>
          <w:sz w:val="28"/>
          <w:szCs w:val="28"/>
          <w:lang w:val="en-US" w:eastAsia="en-US"/>
        </w:rPr>
      </w:pPr>
      <w:r>
        <w:br w:type="page"/>
      </w:r>
    </w:p>
    <w:p w14:paraId="2AC13CAF" w14:textId="77777777" w:rsidR="004172FA" w:rsidRPr="00153A90" w:rsidRDefault="004172FA" w:rsidP="00C02C7A">
      <w:pPr>
        <w:pStyle w:val="Heading1"/>
      </w:pPr>
      <w:bookmarkStart w:id="70" w:name="_Toc459903958"/>
      <w:r w:rsidRPr="0091707B">
        <w:lastRenderedPageBreak/>
        <w:t>REFERENCES</w:t>
      </w:r>
      <w:bookmarkEnd w:id="70"/>
    </w:p>
    <w:p w14:paraId="5241C5A3" w14:textId="77777777" w:rsidR="007B6730" w:rsidRDefault="007B6730" w:rsidP="00CF691D">
      <w:pPr>
        <w:pStyle w:val="BodyPubs"/>
      </w:pPr>
      <w:commentRangeStart w:id="71"/>
      <w:r w:rsidRPr="007B6730">
        <w:rPr>
          <w:highlight w:val="yellow"/>
        </w:rPr>
        <w:t>Caporuscio</w:t>
      </w:r>
      <w:commentRangeEnd w:id="71"/>
      <w:r w:rsidR="002E5D97">
        <w:rPr>
          <w:rStyle w:val="CommentReference"/>
          <w:rFonts w:eastAsia="Calibri"/>
          <w:color w:val="auto"/>
        </w:rPr>
        <w:commentReference w:id="71"/>
      </w:r>
      <w:r w:rsidRPr="007B6730">
        <w:rPr>
          <w:highlight w:val="yellow"/>
        </w:rPr>
        <w:t>, et al. 2013.</w:t>
      </w:r>
    </w:p>
    <w:p w14:paraId="4047E3AB" w14:textId="77777777" w:rsidR="004172FA" w:rsidRDefault="004172FA" w:rsidP="00CF691D">
      <w:pPr>
        <w:pStyle w:val="BodyPubs"/>
        <w:rPr>
          <w:lang w:val="en-GB"/>
        </w:rPr>
      </w:pPr>
      <w:r w:rsidRPr="00365DE0">
        <w:t xml:space="preserve">Czaikowski, O., K. Wieczorek, </w:t>
      </w:r>
      <w:r w:rsidR="009E5272">
        <w:t>and</w:t>
      </w:r>
      <w:r w:rsidRPr="00365DE0">
        <w:t xml:space="preserve"> K.-P. Kröhn. </w:t>
      </w:r>
      <w:r w:rsidRPr="00F241D7">
        <w:rPr>
          <w:lang w:val="en-GB"/>
        </w:rPr>
        <w:t>2012</w:t>
      </w:r>
      <w:r>
        <w:rPr>
          <w:lang w:val="en-GB"/>
        </w:rPr>
        <w:t>.</w:t>
      </w:r>
      <w:r w:rsidRPr="00F241D7">
        <w:rPr>
          <w:lang w:val="en-GB"/>
        </w:rPr>
        <w:t xml:space="preserve"> </w:t>
      </w:r>
      <w:r w:rsidRPr="006427F2">
        <w:rPr>
          <w:i/>
          <w:lang w:val="en-GB"/>
        </w:rPr>
        <w:t>Compaction of Salt Backfill – New Experiments and Numerical Modeling</w:t>
      </w:r>
      <w:r w:rsidRPr="00F241D7">
        <w:rPr>
          <w:lang w:val="en-GB"/>
        </w:rPr>
        <w:t>. FKZ 02 E 10740 (BMWi)</w:t>
      </w:r>
      <w:r>
        <w:rPr>
          <w:lang w:val="en-GB"/>
        </w:rPr>
        <w:t xml:space="preserve">. </w:t>
      </w:r>
      <w:r w:rsidRPr="00F241D7">
        <w:rPr>
          <w:lang w:val="en-GB"/>
        </w:rPr>
        <w:t xml:space="preserve">The Mechanical Behavior of Salt VII: Proceedings of the 7th Conference (MECASALT VII). Paris. </w:t>
      </w:r>
    </w:p>
    <w:p w14:paraId="20F5EEB7" w14:textId="77777777" w:rsidR="007B6730" w:rsidRDefault="007B6730" w:rsidP="00CF691D">
      <w:pPr>
        <w:pStyle w:val="BodyPubs"/>
        <w:rPr>
          <w:bCs/>
        </w:rPr>
      </w:pPr>
      <w:r w:rsidRPr="007B6730">
        <w:rPr>
          <w:bCs/>
          <w:highlight w:val="yellow"/>
        </w:rPr>
        <w:t>Droste. 2003.</w:t>
      </w:r>
      <w:r>
        <w:rPr>
          <w:bCs/>
        </w:rPr>
        <w:t xml:space="preserve"> </w:t>
      </w:r>
    </w:p>
    <w:p w14:paraId="15D3A2EC" w14:textId="77777777" w:rsidR="004172FA" w:rsidRPr="00F241D7" w:rsidRDefault="004172FA" w:rsidP="00CF691D">
      <w:pPr>
        <w:pStyle w:val="BodyPubs"/>
        <w:rPr>
          <w:lang w:val="en-GB"/>
        </w:rPr>
      </w:pPr>
      <w:r>
        <w:rPr>
          <w:lang w:val="en-GB"/>
        </w:rPr>
        <w:t xml:space="preserve">Hansen, F.D. 2016. </w:t>
      </w:r>
      <w:r w:rsidRPr="00C90C07">
        <w:rPr>
          <w:i/>
          <w:lang w:val="en-GB"/>
        </w:rPr>
        <w:t>Characterization of Reconsolidated Crushed Salt from the BAMBUS Site</w:t>
      </w:r>
      <w:r>
        <w:rPr>
          <w:lang w:val="en-GB"/>
        </w:rPr>
        <w:t xml:space="preserve">. SAND2016-2794. Sandia National Laboratories, Albuquerque NM. </w:t>
      </w:r>
    </w:p>
    <w:p w14:paraId="731DF34D" w14:textId="77777777" w:rsidR="004172FA" w:rsidRDefault="004172FA" w:rsidP="00CF691D">
      <w:pPr>
        <w:pStyle w:val="BodyPubs"/>
      </w:pPr>
      <w:r w:rsidRPr="00F241D7">
        <w:rPr>
          <w:lang w:val="en-GB"/>
        </w:rPr>
        <w:t>Hansen</w:t>
      </w:r>
      <w:r>
        <w:rPr>
          <w:lang w:val="en-GB"/>
        </w:rPr>
        <w:t>,</w:t>
      </w:r>
      <w:r w:rsidRPr="00F241D7">
        <w:rPr>
          <w:lang w:val="en-GB"/>
        </w:rPr>
        <w:t xml:space="preserve"> F.D. </w:t>
      </w:r>
      <w:r w:rsidR="001B721F">
        <w:rPr>
          <w:lang w:val="en-GB"/>
        </w:rPr>
        <w:t>and</w:t>
      </w:r>
      <w:r w:rsidRPr="00F241D7">
        <w:rPr>
          <w:lang w:val="en-GB"/>
        </w:rPr>
        <w:t xml:space="preserve"> Thompson</w:t>
      </w:r>
      <w:r w:rsidR="009E5272">
        <w:rPr>
          <w:lang w:val="en-GB"/>
        </w:rPr>
        <w:t>, T.W</w:t>
      </w:r>
      <w:r>
        <w:rPr>
          <w:lang w:val="en-GB"/>
        </w:rPr>
        <w:t xml:space="preserve">. </w:t>
      </w:r>
      <w:r w:rsidRPr="00F241D7">
        <w:rPr>
          <w:lang w:val="en-GB"/>
        </w:rPr>
        <w:t>2002</w:t>
      </w:r>
      <w:r>
        <w:rPr>
          <w:lang w:val="en-GB"/>
        </w:rPr>
        <w:t>.</w:t>
      </w:r>
      <w:r w:rsidRPr="00F241D7">
        <w:rPr>
          <w:lang w:val="en-GB"/>
        </w:rPr>
        <w:t xml:space="preserve"> </w:t>
      </w:r>
      <w:r w:rsidRPr="00657EC0">
        <w:rPr>
          <w:i/>
          <w:lang w:val="en-GB"/>
        </w:rPr>
        <w:t>Effective Permeability of the Redesigned Panel Closure System</w:t>
      </w:r>
      <w:r w:rsidRPr="00F241D7">
        <w:rPr>
          <w:lang w:val="en-GB"/>
        </w:rPr>
        <w:t xml:space="preserve">. </w:t>
      </w:r>
      <w:r>
        <w:rPr>
          <w:lang w:val="en-GB"/>
        </w:rPr>
        <w:t xml:space="preserve">Memorandum to Paul E. Shoemaker. </w:t>
      </w:r>
      <w:r w:rsidRPr="00F241D7">
        <w:rPr>
          <w:lang w:val="en-GB"/>
        </w:rPr>
        <w:t xml:space="preserve">ERMS 523476. </w:t>
      </w:r>
      <w:r w:rsidR="00C02C7A" w:rsidRPr="00F241D7">
        <w:rPr>
          <w:lang w:val="en-GB"/>
        </w:rPr>
        <w:t>Sandia National Laboratories, Albuquerque, NM</w:t>
      </w:r>
      <w:r w:rsidRPr="00365DE0">
        <w:t>.</w:t>
      </w:r>
    </w:p>
    <w:p w14:paraId="5F0BBA52" w14:textId="77777777" w:rsidR="007B6730" w:rsidRDefault="007B6730" w:rsidP="00CF691D">
      <w:pPr>
        <w:pStyle w:val="BodyPubs"/>
      </w:pPr>
      <w:r w:rsidRPr="002E5D97">
        <w:t>Hansen, F.D. and C.D. Leigh. 2011.</w:t>
      </w:r>
      <w:r w:rsidR="00C27D6D" w:rsidRPr="00C27D6D">
        <w:t xml:space="preserve"> </w:t>
      </w:r>
      <w:r w:rsidR="00C27D6D" w:rsidRPr="00C27D6D">
        <w:rPr>
          <w:i/>
        </w:rPr>
        <w:t>Salt Disposal of Heat-Generating Nuclear Waste</w:t>
      </w:r>
      <w:r w:rsidR="00C27D6D" w:rsidRPr="00C27D6D">
        <w:t>. SAND2011-0161, Sandia National Laboratories Albuquerque New Mexico.</w:t>
      </w:r>
    </w:p>
    <w:p w14:paraId="5FF7C49D" w14:textId="77777777" w:rsidR="009E5272" w:rsidRPr="009E5272" w:rsidRDefault="009E5272" w:rsidP="009E5272">
      <w:pPr>
        <w:pStyle w:val="BodyPubs"/>
        <w:rPr>
          <w:bCs/>
        </w:rPr>
      </w:pPr>
      <w:r>
        <w:rPr>
          <w:bCs/>
        </w:rPr>
        <w:t xml:space="preserve">Hansen, F.D. et al. 2013. </w:t>
      </w:r>
      <w:r>
        <w:rPr>
          <w:bCs/>
          <w:i/>
        </w:rPr>
        <w:t>Proceedings of the 4</w:t>
      </w:r>
      <w:r w:rsidRPr="009E5272">
        <w:rPr>
          <w:bCs/>
          <w:i/>
        </w:rPr>
        <w:t>th US/German Workshop on Salt Repository Research, Design, and Operation</w:t>
      </w:r>
      <w:r>
        <w:rPr>
          <w:bCs/>
        </w:rPr>
        <w:t xml:space="preserve">. FCRD-UFRD-2014-00335. SAND2013-10592P. </w:t>
      </w:r>
      <w:r w:rsidRPr="00F241D7">
        <w:rPr>
          <w:lang w:val="en-GB"/>
        </w:rPr>
        <w:t>Sandia National Laboratories, Albuquerque, NM</w:t>
      </w:r>
      <w:r w:rsidRPr="00365DE0">
        <w:t>.</w:t>
      </w:r>
    </w:p>
    <w:p w14:paraId="3F3E994C" w14:textId="77777777" w:rsidR="009E5272" w:rsidRPr="009E5272" w:rsidRDefault="009E5272" w:rsidP="009E5272">
      <w:pPr>
        <w:pStyle w:val="BodyPubs"/>
        <w:rPr>
          <w:bCs/>
        </w:rPr>
      </w:pPr>
      <w:r>
        <w:rPr>
          <w:bCs/>
        </w:rPr>
        <w:t xml:space="preserve">Hansen, F.D. et al. 2015. </w:t>
      </w:r>
      <w:r>
        <w:rPr>
          <w:bCs/>
          <w:i/>
        </w:rPr>
        <w:t>Proceedings of the 5</w:t>
      </w:r>
      <w:r w:rsidRPr="009E5272">
        <w:rPr>
          <w:bCs/>
          <w:i/>
        </w:rPr>
        <w:t>th US/German Workshop on Salt Repository Research, Design, and Operation</w:t>
      </w:r>
      <w:r>
        <w:rPr>
          <w:bCs/>
        </w:rPr>
        <w:t xml:space="preserve">. FCRD-UFRD-2015-00514. SAND2015-0500. </w:t>
      </w:r>
      <w:r w:rsidRPr="00F241D7">
        <w:rPr>
          <w:lang w:val="en-GB"/>
        </w:rPr>
        <w:t>Sandia National Laboratories, Albuquerque, NM</w:t>
      </w:r>
      <w:r w:rsidRPr="00365DE0">
        <w:t>.</w:t>
      </w:r>
    </w:p>
    <w:p w14:paraId="5F8BBF6A" w14:textId="77777777" w:rsidR="007B6730" w:rsidRPr="009E5272" w:rsidRDefault="009E5272" w:rsidP="00CF691D">
      <w:pPr>
        <w:pStyle w:val="BodyPubs"/>
        <w:rPr>
          <w:bCs/>
        </w:rPr>
      </w:pPr>
      <w:r>
        <w:rPr>
          <w:bCs/>
        </w:rPr>
        <w:t xml:space="preserve">Hansen, F.D. et al. 2016 </w:t>
      </w:r>
      <w:r w:rsidRPr="009E5272">
        <w:rPr>
          <w:bCs/>
          <w:i/>
        </w:rPr>
        <w:t>Proceedings of the 6th US/German Workshop on Salt Repository Research, Design, and Operation</w:t>
      </w:r>
      <w:r>
        <w:rPr>
          <w:bCs/>
        </w:rPr>
        <w:t xml:space="preserve">. FCRD-UFRD-2016-00069. SAND2016-0194R. </w:t>
      </w:r>
      <w:r w:rsidRPr="00F241D7">
        <w:rPr>
          <w:lang w:val="en-GB"/>
        </w:rPr>
        <w:t>Sandia National Laboratories, Albuquerque, NM</w:t>
      </w:r>
      <w:r w:rsidRPr="00365DE0">
        <w:t>.</w:t>
      </w:r>
    </w:p>
    <w:p w14:paraId="0F3B384D" w14:textId="77777777" w:rsidR="004172FA" w:rsidRPr="00F241D7" w:rsidRDefault="004172FA" w:rsidP="00CF691D">
      <w:pPr>
        <w:pStyle w:val="BodyPubs"/>
      </w:pPr>
      <w:r w:rsidRPr="00F241D7">
        <w:t>IfG</w:t>
      </w:r>
      <w:r>
        <w:t xml:space="preserve">. </w:t>
      </w:r>
      <w:r w:rsidRPr="00F241D7">
        <w:t>2012</w:t>
      </w:r>
      <w:r>
        <w:t xml:space="preserve">. </w:t>
      </w:r>
      <w:r w:rsidRPr="00657EC0">
        <w:rPr>
          <w:i/>
        </w:rPr>
        <w:t>Laboruntersuchungen am Gemisch Schnittsalz - Friedländer Ton</w:t>
      </w:r>
      <w:r w:rsidRPr="00F241D7">
        <w:t>. Institut für Gebirgsmechanik GmbH, Leipzig.</w:t>
      </w:r>
    </w:p>
    <w:p w14:paraId="6DEB9FF0" w14:textId="77777777" w:rsidR="004172FA" w:rsidRPr="00C02C7A" w:rsidRDefault="004172FA" w:rsidP="00CF691D">
      <w:pPr>
        <w:pStyle w:val="BodyPubs"/>
      </w:pPr>
      <w:r w:rsidRPr="00F241D7">
        <w:t>ISIBEL</w:t>
      </w:r>
      <w:r>
        <w:t>.</w:t>
      </w:r>
      <w:r w:rsidRPr="00F241D7">
        <w:t xml:space="preserve"> 2010)</w:t>
      </w:r>
      <w:r>
        <w:t xml:space="preserve">. </w:t>
      </w:r>
      <w:hyperlink r:id="rId33" w:history="1">
        <w:r w:rsidRPr="00C02C7A">
          <w:rPr>
            <w:rStyle w:val="Hyperlink"/>
            <w:rFonts w:ascii="Times New Roman" w:hAnsi="Times New Roman" w:cs="Times New Roman"/>
            <w:szCs w:val="24"/>
          </w:rPr>
          <w:t>http://www.eurosafeforum.org/userfiles/</w:t>
        </w:r>
      </w:hyperlink>
    </w:p>
    <w:p w14:paraId="03639C59" w14:textId="77777777" w:rsidR="007B6730" w:rsidRDefault="007B6730" w:rsidP="00CF691D">
      <w:pPr>
        <w:pStyle w:val="BodyPubs"/>
        <w:rPr>
          <w:bCs/>
        </w:rPr>
      </w:pPr>
      <w:r w:rsidRPr="007B6730">
        <w:rPr>
          <w:bCs/>
          <w:highlight w:val="yellow"/>
        </w:rPr>
        <w:t>Krumhausl. 1991.</w:t>
      </w:r>
    </w:p>
    <w:p w14:paraId="1F71B403" w14:textId="77777777" w:rsidR="007B6730" w:rsidRPr="002E5D97" w:rsidRDefault="006D16DA" w:rsidP="00CF691D">
      <w:pPr>
        <w:pStyle w:val="BodyPubs"/>
        <w:rPr>
          <w:bCs/>
        </w:rPr>
      </w:pPr>
      <w:r w:rsidRPr="002E5D97">
        <w:rPr>
          <w:bCs/>
        </w:rPr>
        <w:t>Kuhlman</w:t>
      </w:r>
      <w:r w:rsidR="009E5272" w:rsidRPr="002E5D97">
        <w:rPr>
          <w:bCs/>
        </w:rPr>
        <w:t>, K.L.</w:t>
      </w:r>
      <w:r w:rsidRPr="002E5D97">
        <w:rPr>
          <w:bCs/>
        </w:rPr>
        <w:t xml:space="preserve"> and </w:t>
      </w:r>
      <w:r w:rsidR="00146526" w:rsidRPr="002E5D97">
        <w:rPr>
          <w:bCs/>
        </w:rPr>
        <w:t xml:space="preserve">B. </w:t>
      </w:r>
      <w:r w:rsidRPr="002E5D97">
        <w:rPr>
          <w:bCs/>
        </w:rPr>
        <w:t>Mal</w:t>
      </w:r>
      <w:r w:rsidR="007B6730" w:rsidRPr="002E5D97">
        <w:rPr>
          <w:bCs/>
        </w:rPr>
        <w:t xml:space="preserve">ama. 2013. </w:t>
      </w:r>
      <w:r w:rsidR="00146526" w:rsidRPr="002E5D97">
        <w:rPr>
          <w:bCs/>
          <w:i/>
        </w:rPr>
        <w:t>Brine Flow in Heated Geologic Salt</w:t>
      </w:r>
      <w:r w:rsidR="00146526" w:rsidRPr="002E5D97">
        <w:rPr>
          <w:bCs/>
        </w:rPr>
        <w:t xml:space="preserve">. </w:t>
      </w:r>
      <w:r w:rsidR="007B6730" w:rsidRPr="002E5D97">
        <w:rPr>
          <w:bCs/>
        </w:rPr>
        <w:t>SAND2013-1944.</w:t>
      </w:r>
      <w:r w:rsidR="00146526" w:rsidRPr="002E5D97">
        <w:rPr>
          <w:bCs/>
        </w:rPr>
        <w:t xml:space="preserve"> Sandia National Laboratories, Albuquerque, New Mexico. </w:t>
      </w:r>
    </w:p>
    <w:p w14:paraId="68139AF9" w14:textId="77777777" w:rsidR="007B6730" w:rsidRDefault="007B6730" w:rsidP="00CF691D">
      <w:pPr>
        <w:pStyle w:val="BodyPubs"/>
        <w:rPr>
          <w:bCs/>
        </w:rPr>
      </w:pPr>
      <w:r w:rsidRPr="002E5D97">
        <w:rPr>
          <w:bCs/>
        </w:rPr>
        <w:t xml:space="preserve">Minkley, W. and </w:t>
      </w:r>
      <w:r w:rsidR="00265BE3" w:rsidRPr="002E5D97">
        <w:rPr>
          <w:bCs/>
        </w:rPr>
        <w:t>J. Mühlbauer</w:t>
      </w:r>
      <w:r w:rsidR="00265BE3">
        <w:rPr>
          <w:bCs/>
        </w:rPr>
        <w:t>.</w:t>
      </w:r>
      <w:r w:rsidR="00CC23F4">
        <w:rPr>
          <w:bCs/>
        </w:rPr>
        <w:t xml:space="preserve"> 2007. </w:t>
      </w:r>
      <w:r w:rsidR="00265BE3" w:rsidRPr="00265BE3">
        <w:rPr>
          <w:bCs/>
          <w:i/>
        </w:rPr>
        <w:t>Constitutive models to describe</w:t>
      </w:r>
      <w:r w:rsidR="00CC23F4">
        <w:rPr>
          <w:bCs/>
          <w:i/>
        </w:rPr>
        <w:t xml:space="preserve"> </w:t>
      </w:r>
      <w:r w:rsidR="00265BE3" w:rsidRPr="00265BE3">
        <w:rPr>
          <w:bCs/>
          <w:i/>
        </w:rPr>
        <w:t>the mechanical behavior of salt rocks and the imbedded weakened planes.</w:t>
      </w:r>
      <w:r w:rsidR="00265BE3" w:rsidRPr="00265BE3">
        <w:rPr>
          <w:bCs/>
        </w:rPr>
        <w:t xml:space="preserve"> Wallner, M., K-H Lux, W. Minkley, H.R. Hardy, eds. The Mechanical Behavior of Salt: Understanding of THMC Processes in Salt. Taylor &amp; Fran</w:t>
      </w:r>
      <w:r w:rsidR="00CC23F4">
        <w:rPr>
          <w:bCs/>
        </w:rPr>
        <w:t>c</w:t>
      </w:r>
      <w:r w:rsidR="00265BE3" w:rsidRPr="00265BE3">
        <w:rPr>
          <w:bCs/>
        </w:rPr>
        <w:t>is/Balkema, Leiden, The Netherlands.</w:t>
      </w:r>
    </w:p>
    <w:p w14:paraId="532D3206" w14:textId="77777777" w:rsidR="007B6730" w:rsidRDefault="007B6730" w:rsidP="00CF691D">
      <w:pPr>
        <w:pStyle w:val="BodyPubs"/>
        <w:rPr>
          <w:bCs/>
        </w:rPr>
      </w:pPr>
      <w:r>
        <w:rPr>
          <w:bCs/>
        </w:rPr>
        <w:t xml:space="preserve">Munson, D.E., Hoag, D.L., Blankenship, D.A., DeYonge, W.F., Schiermeister, D.M., Jones, R.L., and </w:t>
      </w:r>
      <w:r w:rsidR="009E5272">
        <w:rPr>
          <w:bCs/>
        </w:rPr>
        <w:t xml:space="preserve">G.T. </w:t>
      </w:r>
      <w:r>
        <w:rPr>
          <w:bCs/>
        </w:rPr>
        <w:t>Baird. 1997</w:t>
      </w:r>
      <w:r w:rsidRPr="009E5272">
        <w:rPr>
          <w:bCs/>
          <w:i/>
        </w:rPr>
        <w:t xml:space="preserve">. Instrumentation of the The4rmal/Structural Interactions in situ Tests at the Waste Isolation Pilot </w:t>
      </w:r>
      <w:r w:rsidR="006D16DA" w:rsidRPr="009E5272">
        <w:rPr>
          <w:bCs/>
          <w:i/>
        </w:rPr>
        <w:t>P</w:t>
      </w:r>
      <w:r w:rsidRPr="009E5272">
        <w:rPr>
          <w:bCs/>
          <w:i/>
        </w:rPr>
        <w:t>lant (</w:t>
      </w:r>
      <w:r w:rsidR="006D16DA" w:rsidRPr="009E5272">
        <w:rPr>
          <w:bCs/>
          <w:i/>
        </w:rPr>
        <w:t>WIPP</w:t>
      </w:r>
      <w:r w:rsidRPr="009E5272">
        <w:rPr>
          <w:bCs/>
          <w:i/>
        </w:rPr>
        <w:t>)</w:t>
      </w:r>
      <w:r w:rsidR="009E5272">
        <w:rPr>
          <w:bCs/>
          <w:i/>
        </w:rPr>
        <w:t>.</w:t>
      </w:r>
      <w:r>
        <w:rPr>
          <w:bCs/>
        </w:rPr>
        <w:t xml:space="preserve"> </w:t>
      </w:r>
      <w:r w:rsidR="006D16DA">
        <w:rPr>
          <w:bCs/>
        </w:rPr>
        <w:t>SAND</w:t>
      </w:r>
      <w:r>
        <w:rPr>
          <w:bCs/>
        </w:rPr>
        <w:t>87-2686</w:t>
      </w:r>
      <w:r w:rsidR="005B6056">
        <w:rPr>
          <w:bCs/>
        </w:rPr>
        <w:t xml:space="preserve">. </w:t>
      </w:r>
      <w:r w:rsidR="005B6056">
        <w:rPr>
          <w:lang w:val="en-GB"/>
        </w:rPr>
        <w:t>Sandia National Laboratories, Albuquerque NM.</w:t>
      </w:r>
    </w:p>
    <w:p w14:paraId="07E4FBC8" w14:textId="77777777" w:rsidR="006D16DA" w:rsidRDefault="006D16DA" w:rsidP="00CF691D">
      <w:pPr>
        <w:pStyle w:val="BodyPubs"/>
        <w:rPr>
          <w:bCs/>
        </w:rPr>
      </w:pPr>
      <w:r>
        <w:rPr>
          <w:bCs/>
        </w:rPr>
        <w:t xml:space="preserve">Munson, D.E. and Matalucci, R.V. 1986. </w:t>
      </w:r>
      <w:r w:rsidRPr="006D16DA">
        <w:rPr>
          <w:bCs/>
          <w:i/>
        </w:rPr>
        <w:t>Planning, Developing, and Fielding of Thermal/Structural Interactions in situ Tests for the Waste Isolation Pilot Plant (WIPP).</w:t>
      </w:r>
      <w:r>
        <w:rPr>
          <w:bCs/>
        </w:rPr>
        <w:t xml:space="preserve"> SAND83-2048</w:t>
      </w:r>
      <w:r w:rsidR="005B6056">
        <w:rPr>
          <w:bCs/>
        </w:rPr>
        <w:t>.</w:t>
      </w:r>
      <w:r>
        <w:rPr>
          <w:bCs/>
        </w:rPr>
        <w:t xml:space="preserve"> </w:t>
      </w:r>
      <w:r w:rsidR="005B6056">
        <w:rPr>
          <w:lang w:val="en-GB"/>
        </w:rPr>
        <w:t>Sandia National Laboratories, Albuquerque NM.</w:t>
      </w:r>
    </w:p>
    <w:p w14:paraId="769BD4D6" w14:textId="77777777" w:rsidR="004172FA" w:rsidRDefault="004172FA" w:rsidP="00CF691D">
      <w:pPr>
        <w:pStyle w:val="BodyPubs"/>
        <w:rPr>
          <w:bCs/>
        </w:rPr>
      </w:pPr>
      <w:r w:rsidRPr="00365DE0">
        <w:rPr>
          <w:bCs/>
        </w:rPr>
        <w:lastRenderedPageBreak/>
        <w:t xml:space="preserve">REPOPERM. 2009. </w:t>
      </w:r>
      <w:r w:rsidRPr="00365DE0">
        <w:rPr>
          <w:bCs/>
          <w:i/>
        </w:rPr>
        <w:t xml:space="preserve">Restporosität und permeabilität von kompaktierendem Salzgrus-Versatz </w:t>
      </w:r>
      <w:r w:rsidRPr="00365DE0">
        <w:rPr>
          <w:bCs/>
        </w:rPr>
        <w:t xml:space="preserve">(Residual porosity and permeability of compacting granular salt backfill). </w:t>
      </w:r>
      <w:r w:rsidRPr="003C5089">
        <w:rPr>
          <w:bCs/>
        </w:rPr>
        <w:t>GRS-254. Gesellschaft für Anlagen-und Reaktorsicherheit (GRS) mbH.</w:t>
      </w:r>
    </w:p>
    <w:p w14:paraId="534103E3" w14:textId="77777777" w:rsidR="006D16DA" w:rsidRDefault="006D16DA" w:rsidP="00CF691D">
      <w:pPr>
        <w:pStyle w:val="BodyPubs"/>
        <w:rPr>
          <w:bCs/>
        </w:rPr>
      </w:pPr>
      <w:r w:rsidRPr="006D16DA">
        <w:rPr>
          <w:bCs/>
          <w:highlight w:val="yellow"/>
        </w:rPr>
        <w:t>Rudqvist</w:t>
      </w:r>
      <w:r w:rsidR="009E5272">
        <w:rPr>
          <w:bCs/>
          <w:highlight w:val="yellow"/>
        </w:rPr>
        <w:t>, J.</w:t>
      </w:r>
      <w:r w:rsidRPr="006D16DA">
        <w:rPr>
          <w:bCs/>
          <w:highlight w:val="yellow"/>
        </w:rPr>
        <w:t xml:space="preserve"> 2015.</w:t>
      </w:r>
    </w:p>
    <w:p w14:paraId="003EF5E8" w14:textId="77777777" w:rsidR="006D16DA" w:rsidRPr="003C5089" w:rsidRDefault="006D16DA" w:rsidP="00CF691D">
      <w:pPr>
        <w:pStyle w:val="BodyPubs"/>
        <w:rPr>
          <w:bCs/>
        </w:rPr>
      </w:pPr>
      <w:r>
        <w:rPr>
          <w:bCs/>
        </w:rPr>
        <w:t xml:space="preserve">Sevougian, S.D., MacKinnon, </w:t>
      </w:r>
      <w:r w:rsidR="009E5272">
        <w:rPr>
          <w:bCs/>
        </w:rPr>
        <w:t xml:space="preserve">R.J., </w:t>
      </w:r>
      <w:r>
        <w:rPr>
          <w:bCs/>
        </w:rPr>
        <w:t>Robinson,</w:t>
      </w:r>
      <w:r w:rsidR="009E5272">
        <w:rPr>
          <w:bCs/>
        </w:rPr>
        <w:t xml:space="preserve"> B.A.,</w:t>
      </w:r>
      <w:r>
        <w:rPr>
          <w:bCs/>
        </w:rPr>
        <w:t xml:space="preserve"> Leigh, </w:t>
      </w:r>
      <w:r w:rsidR="009E5272">
        <w:rPr>
          <w:bCs/>
        </w:rPr>
        <w:t xml:space="preserve">C.D., and </w:t>
      </w:r>
      <w:r>
        <w:rPr>
          <w:bCs/>
        </w:rPr>
        <w:t>Weaver</w:t>
      </w:r>
      <w:r w:rsidR="009E5272">
        <w:rPr>
          <w:bCs/>
        </w:rPr>
        <w:t>, D.J</w:t>
      </w:r>
      <w:r>
        <w:rPr>
          <w:bCs/>
        </w:rPr>
        <w:t xml:space="preserve">. 2013. </w:t>
      </w:r>
      <w:r w:rsidRPr="006D16DA">
        <w:rPr>
          <w:bCs/>
          <w:i/>
        </w:rPr>
        <w:t>RD&amp;D Study Plan for Advancement of Science and Engineering supporting Geologic Disposal in Bedded Salt – March 2013 Workshop Outcomes</w:t>
      </w:r>
      <w:r>
        <w:rPr>
          <w:bCs/>
        </w:rPr>
        <w:t>. FCRD-UFD-2013-000161. SAND2013-4386P.</w:t>
      </w:r>
    </w:p>
    <w:p w14:paraId="0A6C81FA" w14:textId="77777777" w:rsidR="006D16DA" w:rsidRDefault="006D16DA" w:rsidP="00CF691D">
      <w:pPr>
        <w:pStyle w:val="BodyPubs"/>
        <w:rPr>
          <w:lang w:val="en-GB"/>
        </w:rPr>
      </w:pPr>
      <w:r>
        <w:rPr>
          <w:lang w:val="en-GB"/>
        </w:rPr>
        <w:t xml:space="preserve">Stauffer, P.H., Jordan, </w:t>
      </w:r>
      <w:r w:rsidR="009E5272">
        <w:rPr>
          <w:lang w:val="en-GB"/>
        </w:rPr>
        <w:t xml:space="preserve">A.B. </w:t>
      </w:r>
      <w:r>
        <w:rPr>
          <w:lang w:val="en-GB"/>
        </w:rPr>
        <w:t xml:space="preserve">Weaver, </w:t>
      </w:r>
      <w:r w:rsidR="009E5272">
        <w:rPr>
          <w:lang w:val="en-GB"/>
        </w:rPr>
        <w:t xml:space="preserve">D.J., </w:t>
      </w:r>
      <w:r>
        <w:rPr>
          <w:lang w:val="en-GB"/>
        </w:rPr>
        <w:t xml:space="preserve">Caporuscio, </w:t>
      </w:r>
      <w:r w:rsidR="009E5272">
        <w:rPr>
          <w:lang w:val="en-GB"/>
        </w:rPr>
        <w:t>F.A.,</w:t>
      </w:r>
      <w:r>
        <w:rPr>
          <w:lang w:val="en-GB"/>
        </w:rPr>
        <w:t xml:space="preserve"> Ten Cate, </w:t>
      </w:r>
      <w:r w:rsidR="009E5272">
        <w:rPr>
          <w:lang w:val="en-GB"/>
        </w:rPr>
        <w:t xml:space="preserve">J.A., </w:t>
      </w:r>
      <w:r>
        <w:rPr>
          <w:lang w:val="en-GB"/>
        </w:rPr>
        <w:t xml:space="preserve">Boukhalfa, </w:t>
      </w:r>
      <w:r w:rsidR="009E5272">
        <w:rPr>
          <w:lang w:val="en-GB"/>
        </w:rPr>
        <w:t>H.</w:t>
      </w:r>
      <w:r w:rsidR="00FF29C4">
        <w:rPr>
          <w:lang w:val="en-GB"/>
        </w:rPr>
        <w:t>,</w:t>
      </w:r>
      <w:r>
        <w:rPr>
          <w:lang w:val="en-GB"/>
        </w:rPr>
        <w:t xml:space="preserve"> Robinson, </w:t>
      </w:r>
      <w:r w:rsidR="009E5272">
        <w:rPr>
          <w:lang w:val="en-GB"/>
        </w:rPr>
        <w:t>B.A.</w:t>
      </w:r>
      <w:r w:rsidR="00FF29C4">
        <w:rPr>
          <w:lang w:val="en-GB"/>
        </w:rPr>
        <w:t xml:space="preserve">, </w:t>
      </w:r>
      <w:r>
        <w:rPr>
          <w:lang w:val="en-GB"/>
        </w:rPr>
        <w:t xml:space="preserve">Sassani, </w:t>
      </w:r>
      <w:r w:rsidR="009E5272">
        <w:rPr>
          <w:lang w:val="en-GB"/>
        </w:rPr>
        <w:t>D.C.,</w:t>
      </w:r>
      <w:r>
        <w:rPr>
          <w:lang w:val="en-GB"/>
        </w:rPr>
        <w:t xml:space="preserve"> Kuhlman, </w:t>
      </w:r>
      <w:r w:rsidR="009E5272">
        <w:rPr>
          <w:lang w:val="en-GB"/>
        </w:rPr>
        <w:t xml:space="preserve">K.L., </w:t>
      </w:r>
      <w:r>
        <w:rPr>
          <w:lang w:val="en-GB"/>
        </w:rPr>
        <w:t xml:space="preserve">Hardin, </w:t>
      </w:r>
      <w:r w:rsidR="009E5272">
        <w:rPr>
          <w:lang w:val="en-GB"/>
        </w:rPr>
        <w:t xml:space="preserve">E.L., </w:t>
      </w:r>
      <w:r>
        <w:rPr>
          <w:lang w:val="en-GB"/>
        </w:rPr>
        <w:t>Se</w:t>
      </w:r>
      <w:r w:rsidR="009E5272">
        <w:rPr>
          <w:lang w:val="en-GB"/>
        </w:rPr>
        <w:t>v</w:t>
      </w:r>
      <w:r>
        <w:rPr>
          <w:lang w:val="en-GB"/>
        </w:rPr>
        <w:t>ougian</w:t>
      </w:r>
      <w:r w:rsidR="009E5272">
        <w:rPr>
          <w:lang w:val="en-GB"/>
        </w:rPr>
        <w:t>, S.D.</w:t>
      </w:r>
      <w:r>
        <w:rPr>
          <w:lang w:val="en-GB"/>
        </w:rPr>
        <w:t>, MacKinnon,</w:t>
      </w:r>
      <w:r w:rsidR="009E5272">
        <w:rPr>
          <w:lang w:val="en-GB"/>
        </w:rPr>
        <w:t xml:space="preserve"> R.J.</w:t>
      </w:r>
      <w:r w:rsidR="00B53C8D">
        <w:rPr>
          <w:lang w:val="en-GB"/>
        </w:rPr>
        <w:t>,</w:t>
      </w:r>
      <w:r>
        <w:rPr>
          <w:lang w:val="en-GB"/>
        </w:rPr>
        <w:t xml:space="preserve"> Wu, </w:t>
      </w:r>
      <w:r w:rsidR="009E5272">
        <w:rPr>
          <w:lang w:val="en-GB"/>
        </w:rPr>
        <w:t xml:space="preserve">Y., </w:t>
      </w:r>
      <w:r>
        <w:rPr>
          <w:lang w:val="en-GB"/>
        </w:rPr>
        <w:t xml:space="preserve">Daley, </w:t>
      </w:r>
      <w:r w:rsidR="009E5272">
        <w:rPr>
          <w:lang w:val="en-GB"/>
        </w:rPr>
        <w:t xml:space="preserve">T.A., </w:t>
      </w:r>
      <w:r>
        <w:rPr>
          <w:lang w:val="en-GB"/>
        </w:rPr>
        <w:t xml:space="preserve">Freifeld, </w:t>
      </w:r>
      <w:r w:rsidR="009E5272">
        <w:rPr>
          <w:lang w:val="en-GB"/>
        </w:rPr>
        <w:t xml:space="preserve">B.M., </w:t>
      </w:r>
      <w:r>
        <w:rPr>
          <w:lang w:val="en-GB"/>
        </w:rPr>
        <w:t xml:space="preserve">Cook, </w:t>
      </w:r>
      <w:r w:rsidR="009E5272">
        <w:rPr>
          <w:lang w:val="en-GB"/>
        </w:rPr>
        <w:t xml:space="preserve">P.J., </w:t>
      </w:r>
      <w:r>
        <w:rPr>
          <w:lang w:val="en-GB"/>
        </w:rPr>
        <w:t xml:space="preserve">Rutqvist, </w:t>
      </w:r>
      <w:r w:rsidR="009E5272">
        <w:rPr>
          <w:lang w:val="en-GB"/>
        </w:rPr>
        <w:t xml:space="preserve">J., </w:t>
      </w:r>
      <w:r>
        <w:rPr>
          <w:lang w:val="en-GB"/>
        </w:rPr>
        <w:t xml:space="preserve">and Birkholzer, </w:t>
      </w:r>
      <w:r w:rsidR="009E5272">
        <w:rPr>
          <w:lang w:val="en-GB"/>
        </w:rPr>
        <w:t>J.T.</w:t>
      </w:r>
      <w:r>
        <w:rPr>
          <w:lang w:val="en-GB"/>
        </w:rPr>
        <w:t xml:space="preserve"> 2015. </w:t>
      </w:r>
      <w:r w:rsidRPr="00FF29C4">
        <w:rPr>
          <w:i/>
          <w:lang w:val="en-GB"/>
        </w:rPr>
        <w:t>Test Proposal Document for Phased Field Thermal Testing in Salt</w:t>
      </w:r>
      <w:r>
        <w:rPr>
          <w:lang w:val="en-GB"/>
        </w:rPr>
        <w:t>. FCRD-UFD-2015-000077. LA-UR-15-23154.</w:t>
      </w:r>
    </w:p>
    <w:p w14:paraId="7FC30C3D" w14:textId="77777777" w:rsidR="00597651" w:rsidRDefault="00597651" w:rsidP="00CF691D">
      <w:pPr>
        <w:pStyle w:val="BodyPubs"/>
        <w:rPr>
          <w:lang w:val="en-GB"/>
        </w:rPr>
      </w:pPr>
    </w:p>
    <w:p w14:paraId="78B9861F" w14:textId="77777777" w:rsidR="00597651" w:rsidRDefault="00597651">
      <w:pPr>
        <w:spacing w:before="0" w:line="240" w:lineRule="auto"/>
        <w:jc w:val="left"/>
        <w:rPr>
          <w:color w:val="000000"/>
          <w:lang w:val="en-GB" w:eastAsia="en-US"/>
        </w:rPr>
      </w:pPr>
      <w:r>
        <w:rPr>
          <w:lang w:val="en-GB"/>
        </w:rPr>
        <w:br w:type="page"/>
      </w:r>
    </w:p>
    <w:p w14:paraId="005B3BA4" w14:textId="77777777" w:rsidR="00597651" w:rsidRPr="002E5D97" w:rsidRDefault="00597651" w:rsidP="002E5D97">
      <w:pPr>
        <w:pStyle w:val="StyleHeading6Arial16pt"/>
        <w:rPr>
          <w:lang w:val="en-GB"/>
        </w:rPr>
      </w:pPr>
      <w:r w:rsidRPr="002E5D97">
        <w:rPr>
          <w:lang w:val="en-GB"/>
        </w:rPr>
        <w:lastRenderedPageBreak/>
        <w:t>Appendix A</w:t>
      </w:r>
    </w:p>
    <w:p w14:paraId="470BB71A" w14:textId="77777777" w:rsidR="00597651" w:rsidRPr="00597651" w:rsidRDefault="00597651" w:rsidP="00597651">
      <w:pPr>
        <w:pStyle w:val="BodyPubs"/>
        <w:rPr>
          <w:b/>
        </w:rPr>
      </w:pPr>
      <w:r w:rsidRPr="00597651">
        <w:rPr>
          <w:b/>
        </w:rPr>
        <w:t>Draft Scopes of Work for FY17 Activities to Support the Generic Repository Investigations Program in Salt</w:t>
      </w:r>
    </w:p>
    <w:p w14:paraId="277C46F3" w14:textId="77777777" w:rsidR="00597651" w:rsidRPr="00597651" w:rsidRDefault="00597651" w:rsidP="00597651">
      <w:pPr>
        <w:pStyle w:val="BodyPubs"/>
        <w:rPr>
          <w:i/>
        </w:rPr>
      </w:pPr>
      <w:r w:rsidRPr="00597651">
        <w:rPr>
          <w:i/>
        </w:rPr>
        <w:t>Single Canister Thermal Testing in Salt: $550K (LANL - $325K, SNL - $100K, LBNL - $100K, CBFO/NWP - $25K + in-kind commitments of approximately $550K)</w:t>
      </w:r>
    </w:p>
    <w:p w14:paraId="65BAACB8" w14:textId="77777777" w:rsidR="00597651" w:rsidRPr="00597651" w:rsidRDefault="00597651" w:rsidP="00597651">
      <w:pPr>
        <w:pStyle w:val="BodyPubs"/>
      </w:pPr>
      <w:r w:rsidRPr="00597651">
        <w:t>Scope: In collaboration with DO-EM, which will install a single full-size heated canister in the underground at WIPP to test operability and heater power supply systems in in-situ conditions, this work will use the opportunity to further the development and testing of key instrumentation suites for use in future thermal testing programs. Additionally, data from this experiment will reduce uncertainty in our understanding of the behavior of a heated canister under a Run-of-Mine salt pile and provide vital checks on numerical simulations.</w:t>
      </w:r>
    </w:p>
    <w:p w14:paraId="458103E2" w14:textId="77777777" w:rsidR="00597651" w:rsidRPr="00597651" w:rsidRDefault="00597651" w:rsidP="00597651">
      <w:pPr>
        <w:pStyle w:val="BodyPubs"/>
      </w:pPr>
      <w:r w:rsidRPr="00597651">
        <w:t>Experiments performed in this configuration will provide valuable new information on RoM backfill in the presence of in-situ temperatures, pressures, and gas/liquid migration with a full-size heated canister. This test will also allow in-situ testing of instrumentation that has been developed by LBNL, LANL, and SNL as part of the DOE-NE UFD project. At a minimum, there will be thermocouples and/or RTDs, humidity probes, moisture sensors, electrical resistivity probes or fiber optic temperature devices, the ability to sample gas within the RoM salt, and reactive coupons. Additional instruments/tests could be added as funding and time allow.</w:t>
      </w:r>
    </w:p>
    <w:p w14:paraId="017EC44E" w14:textId="77777777" w:rsidR="00597651" w:rsidRPr="00597651" w:rsidRDefault="00597651" w:rsidP="00597651">
      <w:pPr>
        <w:pStyle w:val="BodyPubs"/>
      </w:pPr>
      <w:r w:rsidRPr="00597651">
        <w:t>This test will be a joint collaboration between DOE-NE and DOE-EM. The canister (10</w:t>
      </w:r>
      <w:r w:rsidR="00CC23F4">
        <w:t>-</w:t>
      </w:r>
      <w:r w:rsidRPr="00597651">
        <w:t>ft length by 2</w:t>
      </w:r>
      <w:r w:rsidR="00CC23F4">
        <w:t>-</w:t>
      </w:r>
      <w:r w:rsidRPr="00597651">
        <w:t>ft diameter) has already been constructed and tested to 1500 W over the past two years. DOE-EM has agreed to provide a niche in the newly mined thermal testing research area of WIPP for testing in the underground, access to run of mine salt, power run to the test location, underground test coordination, data collection, and access to WIPP, including training and other logistics. The DOE-NE contribution to this test will be test planning, instrumentation, implementation, and analysis. This provides a rare opportunity to design and test instrumentation that will be needed for any future in-situ thermal test. Additionally, the same configuration and instrumentation can provide insights into the behavior of intact and RoM salt and brine under intermediate scale conditions.</w:t>
      </w:r>
    </w:p>
    <w:p w14:paraId="773D9795" w14:textId="77777777" w:rsidR="00597651" w:rsidRPr="00597651" w:rsidRDefault="00597651" w:rsidP="00597651">
      <w:pPr>
        <w:pStyle w:val="BodyPubs"/>
      </w:pPr>
      <w:r w:rsidRPr="00597651">
        <w:rPr>
          <w:noProof/>
        </w:rPr>
        <w:lastRenderedPageBreak/>
        <w:drawing>
          <wp:inline distT="0" distB="0" distL="0" distR="0" wp14:anchorId="4F7FD58A" wp14:editId="762FF5A2">
            <wp:extent cx="5210175" cy="3670501"/>
            <wp:effectExtent l="19050" t="19050" r="952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00095" cy="3733848"/>
                    </a:xfrm>
                    <a:prstGeom prst="rect">
                      <a:avLst/>
                    </a:prstGeom>
                    <a:ln w="19050">
                      <a:solidFill>
                        <a:schemeClr val="tx1"/>
                      </a:solidFill>
                    </a:ln>
                  </pic:spPr>
                </pic:pic>
              </a:graphicData>
            </a:graphic>
          </wp:inline>
        </w:drawing>
      </w:r>
    </w:p>
    <w:p w14:paraId="10ED38A0" w14:textId="77777777" w:rsidR="00597651" w:rsidRPr="00597651" w:rsidRDefault="00597651" w:rsidP="00597651">
      <w:pPr>
        <w:pStyle w:val="BodyPubs"/>
      </w:pPr>
      <w:r w:rsidRPr="00597651">
        <w:t>Budget:</w:t>
      </w:r>
    </w:p>
    <w:p w14:paraId="77A21D20" w14:textId="77777777" w:rsidR="00597651" w:rsidRPr="00597651" w:rsidRDefault="00597651" w:rsidP="00597651">
      <w:pPr>
        <w:pStyle w:val="BodyPubs"/>
        <w:numPr>
          <w:ilvl w:val="0"/>
          <w:numId w:val="36"/>
        </w:numPr>
      </w:pPr>
      <w:r w:rsidRPr="00597651">
        <w:t xml:space="preserve">DOE-EM </w:t>
      </w:r>
      <w:r w:rsidRPr="00597651">
        <w:rPr>
          <w:i/>
        </w:rPr>
        <w:t>CBFO/NWP</w:t>
      </w:r>
      <w:r w:rsidRPr="00597651">
        <w:t xml:space="preserve"> In-Kind Contribution:</w:t>
      </w:r>
    </w:p>
    <w:p w14:paraId="21444E03" w14:textId="77777777" w:rsidR="00597651" w:rsidRPr="00597651" w:rsidRDefault="00597651" w:rsidP="00597651">
      <w:pPr>
        <w:pStyle w:val="BodyPubs"/>
        <w:numPr>
          <w:ilvl w:val="1"/>
          <w:numId w:val="36"/>
        </w:numPr>
      </w:pPr>
      <w:r w:rsidRPr="00597651">
        <w:t>Access to WIPP Underground and Test Niche, Canister Heater Install, Power, Cabling, Instrument Installation and Data Collection Support, Training, Test Coordination, Work Control, and Infrastructure Support = ~$550K</w:t>
      </w:r>
    </w:p>
    <w:p w14:paraId="54718675" w14:textId="77777777" w:rsidR="00597651" w:rsidRPr="00597651" w:rsidRDefault="00597651" w:rsidP="00597651">
      <w:pPr>
        <w:pStyle w:val="BodyPubs"/>
        <w:numPr>
          <w:ilvl w:val="0"/>
          <w:numId w:val="36"/>
        </w:numPr>
      </w:pPr>
      <w:r w:rsidRPr="00597651">
        <w:t xml:space="preserve">DOE-NE LANL: </w:t>
      </w:r>
    </w:p>
    <w:p w14:paraId="22400747" w14:textId="77777777" w:rsidR="00597651" w:rsidRPr="00597651" w:rsidRDefault="00597651" w:rsidP="00597651">
      <w:pPr>
        <w:pStyle w:val="BodyPubs"/>
        <w:numPr>
          <w:ilvl w:val="1"/>
          <w:numId w:val="36"/>
        </w:numPr>
      </w:pPr>
      <w:r w:rsidRPr="00597651">
        <w:t>Test Planning and Modeling = $150K</w:t>
      </w:r>
    </w:p>
    <w:p w14:paraId="0D64014B" w14:textId="77777777" w:rsidR="00597651" w:rsidRPr="00597651" w:rsidRDefault="00597651" w:rsidP="00597651">
      <w:pPr>
        <w:pStyle w:val="BodyPubs"/>
        <w:numPr>
          <w:ilvl w:val="1"/>
          <w:numId w:val="36"/>
        </w:numPr>
      </w:pPr>
      <w:r w:rsidRPr="00597651">
        <w:t>Gas Sampling, Temperature, Moisture (leaf wetness, water content reflectometers, water matric potential sensors), Humidity Instrumentation = $150K</w:t>
      </w:r>
    </w:p>
    <w:p w14:paraId="50924D32" w14:textId="77777777" w:rsidR="00597651" w:rsidRPr="00597651" w:rsidRDefault="00597651" w:rsidP="00597651">
      <w:pPr>
        <w:pStyle w:val="BodyPubs"/>
        <w:numPr>
          <w:ilvl w:val="1"/>
          <w:numId w:val="36"/>
        </w:numPr>
      </w:pPr>
      <w:r w:rsidRPr="00597651">
        <w:t>Data Collection = $25K</w:t>
      </w:r>
    </w:p>
    <w:p w14:paraId="17A864C9" w14:textId="77777777" w:rsidR="00597651" w:rsidRPr="00597651" w:rsidRDefault="00597651" w:rsidP="00597651">
      <w:pPr>
        <w:pStyle w:val="BodyPubs"/>
        <w:numPr>
          <w:ilvl w:val="0"/>
          <w:numId w:val="36"/>
        </w:numPr>
      </w:pPr>
      <w:r w:rsidRPr="00597651">
        <w:t>DOE-NE SNL:</w:t>
      </w:r>
    </w:p>
    <w:p w14:paraId="322F42E5" w14:textId="77777777" w:rsidR="00597651" w:rsidRPr="00597651" w:rsidRDefault="00597651" w:rsidP="00597651">
      <w:pPr>
        <w:pStyle w:val="BodyPubs"/>
        <w:numPr>
          <w:ilvl w:val="1"/>
          <w:numId w:val="36"/>
        </w:numPr>
      </w:pPr>
      <w:r w:rsidRPr="00597651">
        <w:t>Room/Niche Closure Gage, Salt Pile Settling Gages, and Analysis= $100K</w:t>
      </w:r>
    </w:p>
    <w:p w14:paraId="5A2616CB" w14:textId="77777777" w:rsidR="00597651" w:rsidRPr="00597651" w:rsidRDefault="00597651" w:rsidP="00597651">
      <w:pPr>
        <w:pStyle w:val="BodyPubs"/>
        <w:numPr>
          <w:ilvl w:val="0"/>
          <w:numId w:val="36"/>
        </w:numPr>
      </w:pPr>
      <w:r w:rsidRPr="00597651">
        <w:t>DOE-NE LBNL:</w:t>
      </w:r>
    </w:p>
    <w:p w14:paraId="02454E27" w14:textId="77777777" w:rsidR="00597651" w:rsidRPr="00597651" w:rsidRDefault="00597651" w:rsidP="00597651">
      <w:pPr>
        <w:pStyle w:val="BodyPubs"/>
        <w:numPr>
          <w:ilvl w:val="1"/>
          <w:numId w:val="36"/>
        </w:numPr>
      </w:pPr>
      <w:r w:rsidRPr="00597651">
        <w:t>Fiber Optic Temperature Monitoring and/or ERT = $100K</w:t>
      </w:r>
    </w:p>
    <w:p w14:paraId="37D3F0EE" w14:textId="77777777" w:rsidR="00597651" w:rsidRPr="00597651" w:rsidRDefault="00597651" w:rsidP="00597651">
      <w:pPr>
        <w:pStyle w:val="BodyPubs"/>
        <w:numPr>
          <w:ilvl w:val="0"/>
          <w:numId w:val="36"/>
        </w:numPr>
      </w:pPr>
      <w:r w:rsidRPr="00597651">
        <w:t>DOE-NE CBFO/NWP</w:t>
      </w:r>
    </w:p>
    <w:p w14:paraId="58CEAE3B" w14:textId="77777777" w:rsidR="00597651" w:rsidRPr="00597651" w:rsidRDefault="00597651" w:rsidP="00597651">
      <w:pPr>
        <w:pStyle w:val="BodyPubs"/>
        <w:numPr>
          <w:ilvl w:val="1"/>
          <w:numId w:val="36"/>
        </w:numPr>
      </w:pPr>
      <w:r w:rsidRPr="00597651">
        <w:t>Support for field testing needs above and beyond agreed-upon consumables and labor. (e.g., brattice bulkhead to maintain conditions, extra cabling, and special lighting). = $25K</w:t>
      </w:r>
    </w:p>
    <w:p w14:paraId="0BFF0120" w14:textId="77777777" w:rsidR="00597651" w:rsidRPr="00597651" w:rsidRDefault="00597651" w:rsidP="00597651">
      <w:pPr>
        <w:pStyle w:val="BodyPubs"/>
      </w:pPr>
      <w:r w:rsidRPr="00597651">
        <w:t xml:space="preserve">The streamlined budget described above is designed to begin a new underground testing program </w:t>
      </w:r>
      <w:r w:rsidRPr="00597651">
        <w:lastRenderedPageBreak/>
        <w:t xml:space="preserve">while staying within current DOE-NE budget projections. The scope of this effort can readily be expanded to include more instrumentation and analysis if additional funds become available. </w:t>
      </w:r>
    </w:p>
    <w:p w14:paraId="50DAED7C" w14:textId="77777777" w:rsidR="00597651" w:rsidRPr="00597651" w:rsidRDefault="00597651" w:rsidP="00597651">
      <w:pPr>
        <w:pStyle w:val="BodyPubs"/>
      </w:pPr>
      <w:r w:rsidRPr="00597651">
        <w:t>Schedule:</w:t>
      </w:r>
    </w:p>
    <w:p w14:paraId="79D5851C" w14:textId="77777777" w:rsidR="00597651" w:rsidRPr="00597651" w:rsidRDefault="00597651" w:rsidP="00597651">
      <w:pPr>
        <w:pStyle w:val="BodyPubs"/>
        <w:numPr>
          <w:ilvl w:val="0"/>
          <w:numId w:val="37"/>
        </w:numPr>
      </w:pPr>
      <w:r w:rsidRPr="00597651">
        <w:t xml:space="preserve">Approximate duration from Start of Activity to Heater Start. Schedule does not show modeling or analysis tasks. </w:t>
      </w:r>
    </w:p>
    <w:p w14:paraId="0F6085ED" w14:textId="77777777" w:rsidR="00597651" w:rsidRPr="00597651" w:rsidRDefault="00597651" w:rsidP="00597651">
      <w:pPr>
        <w:pStyle w:val="BodyPubs"/>
      </w:pPr>
      <w:r w:rsidRPr="00597651">
        <w:rPr>
          <w:noProof/>
        </w:rPr>
        <w:drawing>
          <wp:inline distT="0" distB="0" distL="0" distR="0" wp14:anchorId="28EF3446" wp14:editId="7BB534F9">
            <wp:extent cx="6717682" cy="36480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dule.png"/>
                    <pic:cNvPicPr/>
                  </pic:nvPicPr>
                  <pic:blipFill>
                    <a:blip r:embed="rId35">
                      <a:extLst>
                        <a:ext uri="{28A0092B-C50C-407E-A947-70E740481C1C}">
                          <a14:useLocalDpi xmlns:a14="http://schemas.microsoft.com/office/drawing/2010/main" val="0"/>
                        </a:ext>
                      </a:extLst>
                    </a:blip>
                    <a:stretch>
                      <a:fillRect/>
                    </a:stretch>
                  </pic:blipFill>
                  <pic:spPr>
                    <a:xfrm>
                      <a:off x="0" y="0"/>
                      <a:ext cx="6745808" cy="3663349"/>
                    </a:xfrm>
                    <a:prstGeom prst="rect">
                      <a:avLst/>
                    </a:prstGeom>
                  </pic:spPr>
                </pic:pic>
              </a:graphicData>
            </a:graphic>
          </wp:inline>
        </w:drawing>
      </w:r>
    </w:p>
    <w:p w14:paraId="04FE873B" w14:textId="77777777" w:rsidR="00597651" w:rsidRDefault="00597651" w:rsidP="00CF691D">
      <w:pPr>
        <w:pStyle w:val="BodyPubs"/>
        <w:rPr>
          <w:lang w:val="en-GB"/>
        </w:rPr>
      </w:pPr>
    </w:p>
    <w:sectPr w:rsidR="00597651" w:rsidSect="00745F89">
      <w:headerReference w:type="even" r:id="rId36"/>
      <w:headerReference w:type="first" r:id="rId37"/>
      <w:pgSz w:w="12240" w:h="15840" w:code="1"/>
      <w:pgMar w:top="1440" w:right="1440" w:bottom="1440" w:left="1440" w:header="720" w:footer="720" w:gutter="0"/>
      <w:pgNumType w:start="1"/>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1" w:author="Connolly, Laura A" w:date="2016-08-25T15:26:00Z" w:initials="CLA">
    <w:p w14:paraId="6AEBE236" w14:textId="77777777" w:rsidR="00336E88" w:rsidRDefault="00336E88">
      <w:pPr>
        <w:pStyle w:val="CommentText"/>
      </w:pPr>
      <w:r>
        <w:rPr>
          <w:rStyle w:val="CommentReference"/>
        </w:rPr>
        <w:annotationRef/>
      </w:r>
      <w:r>
        <w:t xml:space="preserve">Phil: Please fill in these references highlighted in yellow.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EBE236"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FAA22B" w14:textId="77777777" w:rsidR="00736BA2" w:rsidRDefault="00736BA2">
      <w:r>
        <w:separator/>
      </w:r>
    </w:p>
  </w:endnote>
  <w:endnote w:type="continuationSeparator" w:id="0">
    <w:p w14:paraId="5FD77D61" w14:textId="77777777" w:rsidR="00736BA2" w:rsidRDefault="00736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ecilia LT Std Roman">
    <w:panose1 w:val="00000000000000000000"/>
    <w:charset w:val="00"/>
    <w:family w:val="modern"/>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F019C" w14:textId="77777777" w:rsidR="00736BA2" w:rsidRDefault="00736BA2">
      <w:r>
        <w:separator/>
      </w:r>
    </w:p>
  </w:footnote>
  <w:footnote w:type="continuationSeparator" w:id="0">
    <w:p w14:paraId="08B18778" w14:textId="77777777" w:rsidR="00736BA2" w:rsidRDefault="00736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4117C" w14:textId="77777777" w:rsidR="00336E88" w:rsidRPr="00637728" w:rsidRDefault="00336E88">
    <w:pPr>
      <w:pStyle w:val="Header"/>
      <w:rPr>
        <w:b/>
        <w:color w:val="404040"/>
        <w:sz w:val="36"/>
        <w:szCs w:val="36"/>
      </w:rPr>
    </w:pPr>
    <w:sdt>
      <w:sdtPr>
        <w:rPr>
          <w:b/>
          <w:color w:val="404040"/>
          <w:sz w:val="36"/>
          <w:szCs w:val="36"/>
        </w:rPr>
        <w:id w:val="-648285716"/>
        <w:docPartObj>
          <w:docPartGallery w:val="Watermarks"/>
          <w:docPartUnique/>
        </w:docPartObj>
      </w:sdtPr>
      <w:sdtContent>
        <w:r>
          <w:rPr>
            <w:b/>
            <w:noProof/>
            <w:color w:val="404040"/>
            <w:sz w:val="36"/>
            <w:szCs w:val="36"/>
            <w:lang w:eastAsia="zh-TW"/>
          </w:rPr>
          <w:pict w14:anchorId="1DDD4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8" type="#_x0000_t136" style="position:absolute;left:0;text-align:left;margin-left:0;margin-top:0;width:412.4pt;height:247.45pt;rotation:315;z-index:-2515983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noProof/>
        <w:color w:val="404040"/>
        <w:sz w:val="36"/>
        <w:szCs w:val="36"/>
        <w:lang w:val="en-US" w:eastAsia="en-US"/>
      </w:rPr>
      <w:drawing>
        <wp:anchor distT="0" distB="0" distL="114300" distR="114300" simplePos="0" relativeHeight="251683328" behindDoc="1" locked="0" layoutInCell="1" allowOverlap="1" wp14:anchorId="4C1EC1CC" wp14:editId="52FD89FF">
          <wp:simplePos x="0" y="0"/>
          <wp:positionH relativeFrom="column">
            <wp:posOffset>1795780</wp:posOffset>
          </wp:positionH>
          <wp:positionV relativeFrom="paragraph">
            <wp:posOffset>1709420</wp:posOffset>
          </wp:positionV>
          <wp:extent cx="4796155" cy="7254875"/>
          <wp:effectExtent l="19050" t="0" r="0" b="0"/>
          <wp:wrapNone/>
          <wp:docPr id="2" name="Picture 2" descr="fcrd-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rd-cover"/>
                  <pic:cNvPicPr>
                    <a:picLocks noChangeAspect="1" noChangeArrowheads="1"/>
                  </pic:cNvPicPr>
                </pic:nvPicPr>
                <pic:blipFill>
                  <a:blip r:embed="rId1"/>
                  <a:srcRect/>
                  <a:stretch>
                    <a:fillRect/>
                  </a:stretch>
                </pic:blipFill>
                <pic:spPr bwMode="auto">
                  <a:xfrm>
                    <a:off x="0" y="0"/>
                    <a:ext cx="4796155" cy="725487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F0B2A" w14:textId="77777777" w:rsidR="00336E88" w:rsidRDefault="00336E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9836B" w14:textId="77777777" w:rsidR="00336E88" w:rsidRDefault="00336E88" w:rsidP="005A2A62">
    <w:pPr>
      <w:tabs>
        <w:tab w:val="right" w:pos="9360"/>
      </w:tabs>
      <w:spacing w:before="0" w:line="240" w:lineRule="auto"/>
      <w:jc w:val="left"/>
      <w:rPr>
        <w:rFonts w:ascii="Arial Bold" w:hAnsi="Arial Bold" w:cs="Arial"/>
        <w:b/>
        <w:bCs/>
        <w:color w:val="000080"/>
        <w:sz w:val="20"/>
        <w:lang w:val="en-US" w:eastAsia="en-US"/>
      </w:rPr>
    </w:pPr>
    <w:r>
      <w:rPr>
        <w:noProof/>
        <w:sz w:val="22"/>
        <w:lang w:val="en-US" w:eastAsia="en-US"/>
      </w:rPr>
      <w:pict w14:anchorId="63A3E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34031" o:spid="_x0000_s2091" type="#_x0000_t136" style="position:absolute;margin-left:0;margin-top:0;width:496.65pt;height:198.65pt;rotation:315;z-index:-2515747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7E60A8">
      <w:rPr>
        <w:rFonts w:ascii="Arial Bold" w:hAnsi="Arial Bold" w:cs="Arial"/>
        <w:b/>
        <w:bCs/>
        <w:color w:val="000080"/>
        <w:sz w:val="20"/>
        <w:lang w:val="en-US" w:eastAsia="en-US"/>
      </w:rPr>
      <w:t>Intermediate Scale Testing Recommendation Report</w:t>
    </w:r>
  </w:p>
  <w:p w14:paraId="7A139189" w14:textId="604B0BD7" w:rsidR="00336E88" w:rsidRPr="006214DA" w:rsidRDefault="00336E88" w:rsidP="005A2A62">
    <w:pPr>
      <w:pBdr>
        <w:bottom w:val="single" w:sz="6" w:space="1" w:color="000080"/>
      </w:pBdr>
      <w:tabs>
        <w:tab w:val="right" w:pos="9360"/>
      </w:tabs>
      <w:spacing w:before="0" w:line="240" w:lineRule="auto"/>
      <w:jc w:val="left"/>
      <w:rPr>
        <w:rFonts w:ascii="Arial" w:hAnsi="Arial" w:cs="Arial"/>
        <w:sz w:val="20"/>
        <w:lang w:val="en-US" w:eastAsia="en-US"/>
      </w:rPr>
    </w:pPr>
    <w:r w:rsidRPr="006214DA">
      <w:rPr>
        <w:rFonts w:ascii="Arial" w:hAnsi="Arial" w:cs="Arial"/>
        <w:sz w:val="20"/>
        <w:lang w:val="en-US" w:eastAsia="en-US"/>
      </w:rPr>
      <w:fldChar w:fldCharType="begin"/>
    </w:r>
    <w:r w:rsidRPr="006214DA">
      <w:rPr>
        <w:rFonts w:ascii="Arial" w:hAnsi="Arial" w:cs="Arial"/>
        <w:sz w:val="20"/>
        <w:lang w:val="en-US" w:eastAsia="en-US"/>
      </w:rPr>
      <w:instrText xml:space="preserve"> DATE \@ "MMMM d, yyyy" </w:instrText>
    </w:r>
    <w:r w:rsidRPr="006214DA">
      <w:rPr>
        <w:rFonts w:ascii="Arial" w:hAnsi="Arial" w:cs="Arial"/>
        <w:sz w:val="20"/>
        <w:lang w:val="en-US" w:eastAsia="en-US"/>
      </w:rPr>
      <w:fldChar w:fldCharType="separate"/>
    </w:r>
    <w:r>
      <w:rPr>
        <w:rFonts w:ascii="Arial" w:hAnsi="Arial" w:cs="Arial"/>
        <w:noProof/>
        <w:sz w:val="20"/>
        <w:lang w:val="en-US" w:eastAsia="en-US"/>
      </w:rPr>
      <w:t>August 25, 2016</w:t>
    </w:r>
    <w:r w:rsidRPr="006214DA">
      <w:rPr>
        <w:rFonts w:ascii="Arial" w:hAnsi="Arial" w:cs="Arial"/>
        <w:sz w:val="20"/>
        <w:lang w:val="en-US" w:eastAsia="en-US"/>
      </w:rPr>
      <w:fldChar w:fldCharType="end"/>
    </w:r>
    <w:r w:rsidRPr="006214DA">
      <w:rPr>
        <w:rFonts w:ascii="Arial" w:hAnsi="Arial" w:cs="Arial"/>
        <w:sz w:val="20"/>
        <w:lang w:val="en-US" w:eastAsia="en-US"/>
      </w:rPr>
      <w:tab/>
    </w:r>
    <w:r w:rsidRPr="006214DA">
      <w:rPr>
        <w:rFonts w:ascii="Arial" w:hAnsi="Arial" w:cs="Arial"/>
        <w:sz w:val="20"/>
        <w:lang w:val="en-US" w:eastAsia="en-US"/>
      </w:rPr>
      <w:fldChar w:fldCharType="begin"/>
    </w:r>
    <w:r w:rsidRPr="006214DA">
      <w:rPr>
        <w:rFonts w:ascii="Arial" w:hAnsi="Arial" w:cs="Arial"/>
        <w:sz w:val="20"/>
        <w:lang w:val="en-US" w:eastAsia="en-US"/>
      </w:rPr>
      <w:instrText xml:space="preserve"> PAGE </w:instrText>
    </w:r>
    <w:r w:rsidRPr="006214DA">
      <w:rPr>
        <w:rFonts w:ascii="Arial" w:hAnsi="Arial" w:cs="Arial"/>
        <w:sz w:val="20"/>
        <w:lang w:val="en-US" w:eastAsia="en-US"/>
      </w:rPr>
      <w:fldChar w:fldCharType="separate"/>
    </w:r>
    <w:r w:rsidR="00036F76">
      <w:rPr>
        <w:rFonts w:ascii="Arial" w:hAnsi="Arial" w:cs="Arial"/>
        <w:noProof/>
        <w:sz w:val="20"/>
        <w:lang w:val="en-US" w:eastAsia="en-US"/>
      </w:rPr>
      <w:t>24</w:t>
    </w:r>
    <w:r w:rsidRPr="006214DA">
      <w:rPr>
        <w:rFonts w:ascii="Arial" w:hAnsi="Arial" w:cs="Arial"/>
        <w:sz w:val="20"/>
        <w:lang w:val="en-US" w:eastAsia="en-US"/>
      </w:rPr>
      <w:fldChar w:fldCharType="end"/>
    </w:r>
  </w:p>
  <w:p w14:paraId="5BC323BD" w14:textId="77777777" w:rsidR="00336E88" w:rsidRPr="007E60A8" w:rsidRDefault="00336E88" w:rsidP="005A2A62">
    <w:pPr>
      <w:tabs>
        <w:tab w:val="center" w:pos="4680"/>
        <w:tab w:val="right" w:pos="9360"/>
      </w:tabs>
      <w:spacing w:before="0" w:line="240" w:lineRule="auto"/>
      <w:jc w:val="left"/>
      <w:rPr>
        <w:sz w:val="22"/>
        <w:lang w:val="en-US" w:eastAsia="en-US"/>
      </w:rPr>
    </w:pPr>
    <w:r>
      <w:rPr>
        <w:noProof/>
        <w:sz w:val="22"/>
        <w:lang w:val="en-US" w:eastAsia="en-US"/>
      </w:rPr>
      <w:pict w14:anchorId="21274523">
        <v:shape id="PowerPlusWaterMarkObject173734029" o:spid="_x0000_s2092" type="#_x0000_t136" style="position:absolute;margin-left:0;margin-top:0;width:496.65pt;height:198.65pt;rotation:315;z-index:-2515737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BB665" w14:textId="77777777" w:rsidR="00336E88" w:rsidRPr="007E60A8" w:rsidRDefault="00336E88" w:rsidP="007E60A8">
    <w:pPr>
      <w:tabs>
        <w:tab w:val="right" w:pos="9360"/>
      </w:tabs>
      <w:spacing w:before="0" w:line="240" w:lineRule="auto"/>
      <w:jc w:val="left"/>
      <w:rPr>
        <w:rFonts w:ascii="Arial Bold" w:hAnsi="Arial Bold" w:cs="Arial"/>
        <w:b/>
        <w:color w:val="000080"/>
        <w:sz w:val="20"/>
        <w:lang w:val="en-US" w:eastAsia="en-US"/>
      </w:rPr>
    </w:pPr>
    <w:r>
      <w:rPr>
        <w:noProof/>
        <w:sz w:val="22"/>
        <w:lang w:val="en-US" w:eastAsia="en-US"/>
      </w:rPr>
      <w:pict w14:anchorId="7A942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34030" o:spid="_x0000_s2083" type="#_x0000_t136" style="position:absolute;margin-left:0;margin-top:0;width:496.65pt;height:198.65pt;rotation:315;z-index:-251584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7E60A8">
      <w:rPr>
        <w:rFonts w:ascii="Arial Bold" w:hAnsi="Arial Bold" w:cs="Arial"/>
        <w:b/>
        <w:bCs/>
        <w:color w:val="000080"/>
        <w:sz w:val="20"/>
        <w:lang w:val="en-US" w:eastAsia="en-US"/>
      </w:rPr>
      <w:t>Intermediate Scale Testing Recommendation Report</w:t>
    </w:r>
    <w:r w:rsidRPr="007E60A8">
      <w:rPr>
        <w:rFonts w:ascii="Arial Bold" w:hAnsi="Arial Bold" w:cs="Arial"/>
        <w:b/>
        <w:color w:val="000080"/>
        <w:sz w:val="20"/>
        <w:lang w:val="en-US" w:eastAsia="en-US"/>
      </w:rPr>
      <w:t xml:space="preserve"> </w:t>
    </w:r>
  </w:p>
  <w:p w14:paraId="6F5127B7" w14:textId="56C45B54" w:rsidR="00336E88" w:rsidRPr="007E60A8" w:rsidRDefault="00336E88" w:rsidP="007E60A8">
    <w:pPr>
      <w:pBdr>
        <w:bottom w:val="single" w:sz="6" w:space="1" w:color="000080"/>
      </w:pBdr>
      <w:tabs>
        <w:tab w:val="right" w:pos="9360"/>
      </w:tabs>
      <w:spacing w:before="0" w:line="240" w:lineRule="auto"/>
      <w:jc w:val="left"/>
      <w:rPr>
        <w:rFonts w:ascii="Arial" w:hAnsi="Arial" w:cs="Arial"/>
        <w:sz w:val="20"/>
        <w:lang w:val="en-US" w:eastAsia="en-US"/>
      </w:rPr>
    </w:pPr>
    <w:r w:rsidRPr="007E60A8">
      <w:rPr>
        <w:rFonts w:ascii="Arial" w:hAnsi="Arial" w:cs="Arial"/>
        <w:sz w:val="20"/>
        <w:lang w:val="en-US" w:eastAsia="en-US"/>
      </w:rPr>
      <w:fldChar w:fldCharType="begin"/>
    </w:r>
    <w:r w:rsidRPr="007E60A8">
      <w:rPr>
        <w:rFonts w:ascii="Arial" w:hAnsi="Arial" w:cs="Arial"/>
        <w:sz w:val="20"/>
        <w:lang w:val="en-US" w:eastAsia="en-US"/>
      </w:rPr>
      <w:instrText xml:space="preserve"> PAGE </w:instrText>
    </w:r>
    <w:r w:rsidRPr="007E60A8">
      <w:rPr>
        <w:rFonts w:ascii="Arial" w:hAnsi="Arial" w:cs="Arial"/>
        <w:sz w:val="20"/>
        <w:lang w:val="en-US" w:eastAsia="en-US"/>
      </w:rPr>
      <w:fldChar w:fldCharType="separate"/>
    </w:r>
    <w:r w:rsidR="00036F76">
      <w:rPr>
        <w:rFonts w:ascii="Arial" w:hAnsi="Arial" w:cs="Arial"/>
        <w:noProof/>
        <w:sz w:val="20"/>
        <w:lang w:val="en-US" w:eastAsia="en-US"/>
      </w:rPr>
      <w:t>ii</w:t>
    </w:r>
    <w:r w:rsidRPr="007E60A8">
      <w:rPr>
        <w:rFonts w:ascii="Arial" w:hAnsi="Arial" w:cs="Arial"/>
        <w:sz w:val="20"/>
        <w:lang w:val="en-US" w:eastAsia="en-US"/>
      </w:rPr>
      <w:fldChar w:fldCharType="end"/>
    </w:r>
    <w:r w:rsidRPr="007E60A8">
      <w:rPr>
        <w:rFonts w:ascii="Arial" w:hAnsi="Arial" w:cs="Arial"/>
        <w:sz w:val="20"/>
        <w:lang w:val="en-US" w:eastAsia="en-US"/>
      </w:rPr>
      <w:tab/>
    </w:r>
    <w:r w:rsidRPr="007E60A8">
      <w:rPr>
        <w:rFonts w:ascii="Arial" w:hAnsi="Arial" w:cs="Arial"/>
        <w:sz w:val="20"/>
        <w:lang w:val="en-US" w:eastAsia="en-US"/>
      </w:rPr>
      <w:fldChar w:fldCharType="begin"/>
    </w:r>
    <w:r w:rsidRPr="007E60A8">
      <w:rPr>
        <w:rFonts w:ascii="Arial" w:hAnsi="Arial" w:cs="Arial"/>
        <w:sz w:val="20"/>
        <w:lang w:val="en-US" w:eastAsia="en-US"/>
      </w:rPr>
      <w:instrText xml:space="preserve"> DATE \@ "MMMM d, yyyy" </w:instrText>
    </w:r>
    <w:r w:rsidRPr="007E60A8">
      <w:rPr>
        <w:rFonts w:ascii="Arial" w:hAnsi="Arial" w:cs="Arial"/>
        <w:sz w:val="20"/>
        <w:lang w:val="en-US" w:eastAsia="en-US"/>
      </w:rPr>
      <w:fldChar w:fldCharType="separate"/>
    </w:r>
    <w:r>
      <w:rPr>
        <w:rFonts w:ascii="Arial" w:hAnsi="Arial" w:cs="Arial"/>
        <w:noProof/>
        <w:sz w:val="20"/>
        <w:lang w:val="en-US" w:eastAsia="en-US"/>
      </w:rPr>
      <w:t>August 25, 2016</w:t>
    </w:r>
    <w:r w:rsidRPr="007E60A8">
      <w:rPr>
        <w:rFonts w:ascii="Arial" w:hAnsi="Arial" w:cs="Arial"/>
        <w:sz w:val="20"/>
        <w:lang w:val="en-US" w:eastAsia="en-US"/>
      </w:rPr>
      <w:fldChar w:fldCharType="end"/>
    </w:r>
  </w:p>
  <w:p w14:paraId="176D8E52" w14:textId="77777777" w:rsidR="00336E88" w:rsidRPr="007E60A8" w:rsidRDefault="00336E88" w:rsidP="007E60A8">
    <w:pPr>
      <w:tabs>
        <w:tab w:val="center" w:pos="4680"/>
        <w:tab w:val="right" w:pos="9360"/>
      </w:tabs>
      <w:spacing w:before="0" w:line="240" w:lineRule="auto"/>
      <w:jc w:val="left"/>
      <w:rPr>
        <w:sz w:val="22"/>
        <w:szCs w:val="22"/>
        <w:lang w:val="en-US" w:eastAsia="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1E3AF" w14:textId="77777777" w:rsidR="00336E88" w:rsidRDefault="00336E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404D9" w14:textId="77777777" w:rsidR="00336E88" w:rsidRDefault="00336E88" w:rsidP="005A2A62">
    <w:pPr>
      <w:tabs>
        <w:tab w:val="right" w:pos="9360"/>
      </w:tabs>
      <w:spacing w:before="0" w:line="240" w:lineRule="auto"/>
      <w:jc w:val="left"/>
      <w:rPr>
        <w:rFonts w:ascii="Arial Bold" w:hAnsi="Arial Bold" w:cs="Arial"/>
        <w:b/>
        <w:bCs/>
        <w:color w:val="000080"/>
        <w:sz w:val="20"/>
        <w:lang w:val="en-US" w:eastAsia="en-US"/>
      </w:rPr>
    </w:pPr>
    <w:r>
      <w:rPr>
        <w:noProof/>
        <w:sz w:val="22"/>
        <w:lang w:val="en-US" w:eastAsia="en-US"/>
      </w:rPr>
      <mc:AlternateContent>
        <mc:Choice Requires="wps">
          <w:drawing>
            <wp:anchor distT="0" distB="0" distL="114300" distR="114300" simplePos="0" relativeHeight="251744768" behindDoc="1" locked="0" layoutInCell="0" allowOverlap="1" wp14:anchorId="2016A941" wp14:editId="2067DABD">
              <wp:simplePos x="0" y="0"/>
              <wp:positionH relativeFrom="margin">
                <wp:align>center</wp:align>
              </wp:positionH>
              <wp:positionV relativeFrom="margin">
                <wp:align>center</wp:align>
              </wp:positionV>
              <wp:extent cx="6307455" cy="2522855"/>
              <wp:effectExtent l="0" t="1600200" r="0" b="1458595"/>
              <wp:wrapNone/>
              <wp:docPr id="14"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07455" cy="2522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6C66E0" w14:textId="77777777" w:rsidR="00336E88" w:rsidRDefault="00336E88" w:rsidP="00C235AC">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16A941" id="_x0000_t202" coordsize="21600,21600" o:spt="202" path="m,l,21600r21600,l21600,xe">
              <v:stroke joinstyle="miter"/>
              <v:path gradientshapeok="t" o:connecttype="rect"/>
            </v:shapetype>
            <v:shape id="WordArt 45" o:spid="_x0000_s1033" type="#_x0000_t202" style="position:absolute;margin-left:0;margin-top:0;width:496.65pt;height:198.65pt;rotation:-45;z-index:-251571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gRigIAAAUFAAAOAAAAZHJzL2Uyb0RvYy54bWysVMtu2zAQvBfoPxC8O3pUciwhcpCXe0nb&#10;AHGRMy1SFlvxUZK2ZAT99y4p2UnaS1HUB5pcrWZnd4a6uBxEh/bMWK5khZOzGCMma0W53Fb463o1&#10;W2BkHZGUdEqyCh+YxZfL9+8uel2yVLWqo8wgAJG27HWFW+d0GUW2bpkg9kxpJuFho4wgDo5mG1FD&#10;ekAXXZTG8TzqlaHaqJpZC9Hb8SFeBvymYbX70jSWOdRVGLi5sJqwbvwaLS9IuTVEt7yeaJB/YCEI&#10;l1D0BHVLHEE7w/+AErw2yqrGndVKRKppeM1CD9BNEv/WzWNLNAu9wHCsPo3J/j/Y+vP+wSBOQbsM&#10;I0kEaPQEI70yDmW5H0+vbQlZjxry3HCtBkgNrVp9r+rvFkl10xK5ZVfGqL5lhAK9BLCmcGhifdAA&#10;HKJrNrg7ykGJxMNHr/DHYtZX2vSfFIVXyM6pUG1ojEBG+dcWRex/IQwTRMAIpD2c5IQCqIbg/EN8&#10;nuU5RjU8S/M0XcDBlySlR/NyaWPdR6YE8psKG/BLgCX7e+vG1GOKTwdkiE+7Ud/nIkmz+DotZqv5&#10;4nyWrbJ8VpzHi1mcFNfFPM6K7Hb104MmWdlySpm855IdvZZkf6fl5PrRJcFtqK9wkad54GtVx+mK&#10;d53nZs12c9MZtCfe9OOsxl7epBm1kxTipPSi3U17R3g37qO3jMPcYADH/zCIoJ4XbJTODZthNNPR&#10;ORtFDyBnDzeswvbHjhgG1tiJGwXcwA+NUWLymz97Nn7g6+GJGD2p4qDqQ3e8YUEan7elk18J/QZA&#10;ooOLCy2jPJhjbHhKBsVfUMOI9BUYa8WDxt6BI8/JjnDXQpfTd8Ff5tfnkPXy9Vr+AgAA//8DAFBL&#10;AwQUAAYACAAAACEAf3DmUNsAAAAFAQAADwAAAGRycy9kb3ducmV2LnhtbEyPzU7DMBCE70i8g7VI&#10;vVGnWIImxKkQUQ899kc9u/E2CbXXIXaalKfHcIHLSqMZzXybryZr2BV73zqSsJgnwJAqp1uqJRz2&#10;68clMB8UaWUcoYQbelgV93e5yrQbaYvXXahZLCGfKQlNCF3Gua8atMrPXYcUvbPrrQpR9jXXvRpj&#10;uTX8KUmeuVUtxYVGdfjeYHXZDVaC/jrfOjGO+81mWw6fpi1LPH5IOXuY3l6BBZzCXxh+8CM6FJHp&#10;5AbSnhkJ8ZHwe6OXpkIAO0kQ6YsAXuT8P33xDQAA//8DAFBLAQItABQABgAIAAAAIQC2gziS/gAA&#10;AOEBAAATAAAAAAAAAAAAAAAAAAAAAABbQ29udGVudF9UeXBlc10ueG1sUEsBAi0AFAAGAAgAAAAh&#10;ADj9If/WAAAAlAEAAAsAAAAAAAAAAAAAAAAALwEAAF9yZWxzLy5yZWxzUEsBAi0AFAAGAAgAAAAh&#10;ANbumBGKAgAABQUAAA4AAAAAAAAAAAAAAAAALgIAAGRycy9lMm9Eb2MueG1sUEsBAi0AFAAGAAgA&#10;AAAhAH9w5lDbAAAABQEAAA8AAAAAAAAAAAAAAAAA5AQAAGRycy9kb3ducmV2LnhtbFBLBQYAAAAA&#10;BAAEAPMAAADsBQAAAAA=&#10;" o:allowincell="f" filled="f" stroked="f">
              <v:stroke joinstyle="round"/>
              <o:lock v:ext="edit" shapetype="t"/>
              <v:textbox style="mso-fit-shape-to-text:t">
                <w:txbxContent>
                  <w:p w14:paraId="1C6C66E0" w14:textId="77777777" w:rsidR="002812D2" w:rsidRDefault="002812D2" w:rsidP="00C235AC">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7E60A8">
      <w:rPr>
        <w:rFonts w:ascii="Arial Bold" w:hAnsi="Arial Bold" w:cs="Arial"/>
        <w:b/>
        <w:bCs/>
        <w:color w:val="000080"/>
        <w:sz w:val="20"/>
        <w:lang w:val="en-US" w:eastAsia="en-US"/>
      </w:rPr>
      <w:t>Intermediate Scale Testing Recommendation Report</w:t>
    </w:r>
  </w:p>
  <w:p w14:paraId="447AE973" w14:textId="4084B340" w:rsidR="00336E88" w:rsidRPr="006214DA" w:rsidRDefault="00336E88" w:rsidP="005A2A62">
    <w:pPr>
      <w:pBdr>
        <w:bottom w:val="single" w:sz="6" w:space="1" w:color="000080"/>
      </w:pBdr>
      <w:tabs>
        <w:tab w:val="right" w:pos="9360"/>
      </w:tabs>
      <w:spacing w:before="0" w:line="240" w:lineRule="auto"/>
      <w:jc w:val="left"/>
      <w:rPr>
        <w:rFonts w:ascii="Arial" w:hAnsi="Arial" w:cs="Arial"/>
        <w:sz w:val="20"/>
        <w:lang w:val="en-US" w:eastAsia="en-US"/>
      </w:rPr>
    </w:pPr>
    <w:r w:rsidRPr="006214DA">
      <w:rPr>
        <w:rFonts w:ascii="Arial" w:hAnsi="Arial" w:cs="Arial"/>
        <w:sz w:val="20"/>
        <w:lang w:val="en-US" w:eastAsia="en-US"/>
      </w:rPr>
      <w:fldChar w:fldCharType="begin"/>
    </w:r>
    <w:r w:rsidRPr="006214DA">
      <w:rPr>
        <w:rFonts w:ascii="Arial" w:hAnsi="Arial" w:cs="Arial"/>
        <w:sz w:val="20"/>
        <w:lang w:val="en-US" w:eastAsia="en-US"/>
      </w:rPr>
      <w:instrText xml:space="preserve"> DATE \@ "MMMM d, yyyy" </w:instrText>
    </w:r>
    <w:r w:rsidRPr="006214DA">
      <w:rPr>
        <w:rFonts w:ascii="Arial" w:hAnsi="Arial" w:cs="Arial"/>
        <w:sz w:val="20"/>
        <w:lang w:val="en-US" w:eastAsia="en-US"/>
      </w:rPr>
      <w:fldChar w:fldCharType="separate"/>
    </w:r>
    <w:r>
      <w:rPr>
        <w:rFonts w:ascii="Arial" w:hAnsi="Arial" w:cs="Arial"/>
        <w:noProof/>
        <w:sz w:val="20"/>
        <w:lang w:val="en-US" w:eastAsia="en-US"/>
      </w:rPr>
      <w:t>August 25, 2016</w:t>
    </w:r>
    <w:r w:rsidRPr="006214DA">
      <w:rPr>
        <w:rFonts w:ascii="Arial" w:hAnsi="Arial" w:cs="Arial"/>
        <w:sz w:val="20"/>
        <w:lang w:val="en-US" w:eastAsia="en-US"/>
      </w:rPr>
      <w:fldChar w:fldCharType="end"/>
    </w:r>
    <w:r w:rsidRPr="006214DA">
      <w:rPr>
        <w:rFonts w:ascii="Arial" w:hAnsi="Arial" w:cs="Arial"/>
        <w:sz w:val="20"/>
        <w:lang w:val="en-US" w:eastAsia="en-US"/>
      </w:rPr>
      <w:tab/>
    </w:r>
    <w:r w:rsidRPr="006214DA">
      <w:rPr>
        <w:rFonts w:ascii="Arial" w:hAnsi="Arial" w:cs="Arial"/>
        <w:sz w:val="20"/>
        <w:lang w:val="en-US" w:eastAsia="en-US"/>
      </w:rPr>
      <w:fldChar w:fldCharType="begin"/>
    </w:r>
    <w:r w:rsidRPr="006214DA">
      <w:rPr>
        <w:rFonts w:ascii="Arial" w:hAnsi="Arial" w:cs="Arial"/>
        <w:sz w:val="20"/>
        <w:lang w:val="en-US" w:eastAsia="en-US"/>
      </w:rPr>
      <w:instrText xml:space="preserve"> PAGE </w:instrText>
    </w:r>
    <w:r w:rsidRPr="006214DA">
      <w:rPr>
        <w:rFonts w:ascii="Arial" w:hAnsi="Arial" w:cs="Arial"/>
        <w:sz w:val="20"/>
        <w:lang w:val="en-US" w:eastAsia="en-US"/>
      </w:rPr>
      <w:fldChar w:fldCharType="separate"/>
    </w:r>
    <w:r w:rsidR="00036F76">
      <w:rPr>
        <w:rFonts w:ascii="Arial" w:hAnsi="Arial" w:cs="Arial"/>
        <w:noProof/>
        <w:sz w:val="20"/>
        <w:lang w:val="en-US" w:eastAsia="en-US"/>
      </w:rPr>
      <w:t>1</w:t>
    </w:r>
    <w:r w:rsidRPr="006214DA">
      <w:rPr>
        <w:rFonts w:ascii="Arial" w:hAnsi="Arial" w:cs="Arial"/>
        <w:sz w:val="20"/>
        <w:lang w:val="en-US" w:eastAsia="en-US"/>
      </w:rPr>
      <w:fldChar w:fldCharType="end"/>
    </w:r>
  </w:p>
  <w:p w14:paraId="3A5ABAD8" w14:textId="77777777" w:rsidR="00336E88" w:rsidRPr="00745F89" w:rsidRDefault="00336E88" w:rsidP="00745F89">
    <w:pPr>
      <w:tabs>
        <w:tab w:val="center" w:pos="4680"/>
        <w:tab w:val="right" w:pos="9360"/>
      </w:tabs>
      <w:spacing w:before="0" w:line="240" w:lineRule="auto"/>
      <w:jc w:val="left"/>
      <w:rPr>
        <w:sz w:val="22"/>
        <w:lang w:val="en-US" w:eastAsia="en-US"/>
      </w:rPr>
    </w:pPr>
    <w:r>
      <w:rPr>
        <w:noProof/>
        <w:sz w:val="22"/>
        <w:lang w:val="en-US" w:eastAsia="en-US"/>
      </w:rPr>
      <mc:AlternateContent>
        <mc:Choice Requires="wps">
          <w:drawing>
            <wp:anchor distT="0" distB="0" distL="114300" distR="114300" simplePos="0" relativeHeight="251745792" behindDoc="1" locked="0" layoutInCell="0" allowOverlap="1" wp14:anchorId="4B3F3A02" wp14:editId="53A14527">
              <wp:simplePos x="0" y="0"/>
              <wp:positionH relativeFrom="margin">
                <wp:align>center</wp:align>
              </wp:positionH>
              <wp:positionV relativeFrom="margin">
                <wp:align>center</wp:align>
              </wp:positionV>
              <wp:extent cx="6307455" cy="2522855"/>
              <wp:effectExtent l="0" t="1600200" r="0" b="1458595"/>
              <wp:wrapNone/>
              <wp:docPr id="11"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07455" cy="2522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062FCF" w14:textId="77777777" w:rsidR="00336E88" w:rsidRDefault="00336E88" w:rsidP="00C235AC">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3F3A02" id="WordArt 46" o:spid="_x0000_s1034" type="#_x0000_t202" style="position:absolute;margin-left:0;margin-top:0;width:496.65pt;height:198.65pt;rotation:-45;z-index:-251570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SWhwIAAP4EAAAOAAAAZHJzL2Uyb0RvYy54bWysVMtu2zAQvBfoPxC8O3pUciwhcpCXe0nb&#10;AHGRMy1SFlvxUZK2ZAT99y4pOU7aS1HUB5pcrWZnd4a6uBxEh/bMWK5khZOzGCMma0W53Fb463o1&#10;W2BkHZGUdEqyCh+YxZfL9+8uel2yVLWqo8wgAJG27HWFW+d0GUW2bpkg9kxpJuFho4wgDo5mG1FD&#10;ekAXXZTG8TzqlaHaqJpZC9Hb8SFeBvymYbX70jSWOdRVGLi5sJqwbvwaLS9IuTVEt7yeaJB/YCEI&#10;l1D0BeqWOIJ2hv8BJXhtlFWNO6uViFTT8JqFHqCbJP6tm8eWaBZ6geFY/TIm+/9g68/7B4M4Be0S&#10;jCQRoNETjPTKOJTN/Xh6bUvIetSQ54ZrNUBqaNXqe1V/t0iqm5bILbsyRvUtIxToeawpHJpYHzQA&#10;h+iaDe6OclAi8fDRK/yxmPWVNv0nReEVsnMqVBsaI5BR/rVFEftfCMMEETACaQ8vckIBVENw/iE+&#10;z/IcoxqepXmaLuDgS5LSo3m5tLHuI1MC+U2FDfglwJL9vXVj6jHFpwMyxKfdqO9zkaRZfJ0Ws9V8&#10;cT7LVlk+K87jxSxOiutiHmdFdrv66UGTrGw5pUzec8mOXkuyv9Nycv3okuA21Fe4yNM88LWq43TF&#10;u85zs2a7uekM2hNv+nFWYy9v0ozaSQpxUnrR7qa9I7wb99FbxmFuMIDjfxhEUM8LNkrnhs0AiF7S&#10;jaIH0LGHq1Vh+2NHDANP7MSNAlJghMYoMRnNnz0NP+n18ESMnuRwUO6hO16toInP29LJqIR+AyDR&#10;wY2FXlEeXDF2OiWD1CfUMBt9BY5a8SDuiefkQ7hkob3pg+Bv8etzyDp9tpa/AAAA//8DAFBLAwQU&#10;AAYACAAAACEAf3DmUNsAAAAFAQAADwAAAGRycy9kb3ducmV2LnhtbEyPzU7DMBCE70i8g7VIvVGn&#10;WIImxKkQUQ899kc9u/E2CbXXIXaalKfHcIHLSqMZzXybryZr2BV73zqSsJgnwJAqp1uqJRz268cl&#10;MB8UaWUcoYQbelgV93e5yrQbaYvXXahZLCGfKQlNCF3Gua8atMrPXYcUvbPrrQpR9jXXvRpjuTX8&#10;KUmeuVUtxYVGdfjeYHXZDVaC/jrfOjGO+81mWw6fpi1LPH5IOXuY3l6BBZzCXxh+8CM6FJHp5AbS&#10;nhkJ8ZHwe6OXpkIAO0kQ6YsAXuT8P33xDQAA//8DAFBLAQItABQABgAIAAAAIQC2gziS/gAAAOEB&#10;AAATAAAAAAAAAAAAAAAAAAAAAABbQ29udGVudF9UeXBlc10ueG1sUEsBAi0AFAAGAAgAAAAhADj9&#10;If/WAAAAlAEAAAsAAAAAAAAAAAAAAAAALwEAAF9yZWxzLy5yZWxzUEsBAi0AFAAGAAgAAAAhAHeo&#10;RJaHAgAA/gQAAA4AAAAAAAAAAAAAAAAALgIAAGRycy9lMm9Eb2MueG1sUEsBAi0AFAAGAAgAAAAh&#10;AH9w5lDbAAAABQEAAA8AAAAAAAAAAAAAAAAA4QQAAGRycy9kb3ducmV2LnhtbFBLBQYAAAAABAAE&#10;APMAAADpBQAAAAA=&#10;" o:allowincell="f" filled="f" stroked="f">
              <v:stroke joinstyle="round"/>
              <o:lock v:ext="edit" shapetype="t"/>
              <v:textbox style="mso-fit-shape-to-text:t">
                <w:txbxContent>
                  <w:p w14:paraId="3F062FCF" w14:textId="77777777" w:rsidR="002812D2" w:rsidRDefault="002812D2" w:rsidP="00C235AC">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70E1"/>
    <w:multiLevelType w:val="hybridMultilevel"/>
    <w:tmpl w:val="7414B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E1D36"/>
    <w:multiLevelType w:val="hybridMultilevel"/>
    <w:tmpl w:val="C3922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415A5"/>
    <w:multiLevelType w:val="hybridMultilevel"/>
    <w:tmpl w:val="061E2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80194"/>
    <w:multiLevelType w:val="hybridMultilevel"/>
    <w:tmpl w:val="8F288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57D2E"/>
    <w:multiLevelType w:val="hybridMultilevel"/>
    <w:tmpl w:val="293C56E8"/>
    <w:lvl w:ilvl="0" w:tplc="04090001">
      <w:start w:val="1"/>
      <w:numFmt w:val="bullet"/>
      <w:lvlText w:val=""/>
      <w:lvlJc w:val="left"/>
      <w:pPr>
        <w:ind w:left="1189" w:hanging="360"/>
      </w:pPr>
      <w:rPr>
        <w:rFonts w:ascii="Symbol" w:hAnsi="Symbol" w:hint="default"/>
      </w:rPr>
    </w:lvl>
    <w:lvl w:ilvl="1" w:tplc="04090003" w:tentative="1">
      <w:start w:val="1"/>
      <w:numFmt w:val="bullet"/>
      <w:lvlText w:val="o"/>
      <w:lvlJc w:val="left"/>
      <w:pPr>
        <w:ind w:left="1909" w:hanging="360"/>
      </w:pPr>
      <w:rPr>
        <w:rFonts w:ascii="Courier New" w:hAnsi="Courier New" w:cs="Courier New" w:hint="default"/>
      </w:rPr>
    </w:lvl>
    <w:lvl w:ilvl="2" w:tplc="04090005" w:tentative="1">
      <w:start w:val="1"/>
      <w:numFmt w:val="bullet"/>
      <w:lvlText w:val=""/>
      <w:lvlJc w:val="left"/>
      <w:pPr>
        <w:ind w:left="2629" w:hanging="360"/>
      </w:pPr>
      <w:rPr>
        <w:rFonts w:ascii="Wingdings" w:hAnsi="Wingdings" w:hint="default"/>
      </w:rPr>
    </w:lvl>
    <w:lvl w:ilvl="3" w:tplc="04090001" w:tentative="1">
      <w:start w:val="1"/>
      <w:numFmt w:val="bullet"/>
      <w:lvlText w:val=""/>
      <w:lvlJc w:val="left"/>
      <w:pPr>
        <w:ind w:left="3349" w:hanging="360"/>
      </w:pPr>
      <w:rPr>
        <w:rFonts w:ascii="Symbol" w:hAnsi="Symbol" w:hint="default"/>
      </w:rPr>
    </w:lvl>
    <w:lvl w:ilvl="4" w:tplc="04090003" w:tentative="1">
      <w:start w:val="1"/>
      <w:numFmt w:val="bullet"/>
      <w:lvlText w:val="o"/>
      <w:lvlJc w:val="left"/>
      <w:pPr>
        <w:ind w:left="4069" w:hanging="360"/>
      </w:pPr>
      <w:rPr>
        <w:rFonts w:ascii="Courier New" w:hAnsi="Courier New" w:cs="Courier New" w:hint="default"/>
      </w:rPr>
    </w:lvl>
    <w:lvl w:ilvl="5" w:tplc="04090005" w:tentative="1">
      <w:start w:val="1"/>
      <w:numFmt w:val="bullet"/>
      <w:lvlText w:val=""/>
      <w:lvlJc w:val="left"/>
      <w:pPr>
        <w:ind w:left="4789" w:hanging="360"/>
      </w:pPr>
      <w:rPr>
        <w:rFonts w:ascii="Wingdings" w:hAnsi="Wingdings" w:hint="default"/>
      </w:rPr>
    </w:lvl>
    <w:lvl w:ilvl="6" w:tplc="04090001" w:tentative="1">
      <w:start w:val="1"/>
      <w:numFmt w:val="bullet"/>
      <w:lvlText w:val=""/>
      <w:lvlJc w:val="left"/>
      <w:pPr>
        <w:ind w:left="5509" w:hanging="360"/>
      </w:pPr>
      <w:rPr>
        <w:rFonts w:ascii="Symbol" w:hAnsi="Symbol" w:hint="default"/>
      </w:rPr>
    </w:lvl>
    <w:lvl w:ilvl="7" w:tplc="04090003" w:tentative="1">
      <w:start w:val="1"/>
      <w:numFmt w:val="bullet"/>
      <w:lvlText w:val="o"/>
      <w:lvlJc w:val="left"/>
      <w:pPr>
        <w:ind w:left="6229" w:hanging="360"/>
      </w:pPr>
      <w:rPr>
        <w:rFonts w:ascii="Courier New" w:hAnsi="Courier New" w:cs="Courier New" w:hint="default"/>
      </w:rPr>
    </w:lvl>
    <w:lvl w:ilvl="8" w:tplc="04090005" w:tentative="1">
      <w:start w:val="1"/>
      <w:numFmt w:val="bullet"/>
      <w:lvlText w:val=""/>
      <w:lvlJc w:val="left"/>
      <w:pPr>
        <w:ind w:left="6949" w:hanging="360"/>
      </w:pPr>
      <w:rPr>
        <w:rFonts w:ascii="Wingdings" w:hAnsi="Wingdings" w:hint="default"/>
      </w:rPr>
    </w:lvl>
  </w:abstractNum>
  <w:abstractNum w:abstractNumId="5" w15:restartNumberingAfterBreak="0">
    <w:nsid w:val="1CE93FCE"/>
    <w:multiLevelType w:val="hybridMultilevel"/>
    <w:tmpl w:val="18E0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C368C3"/>
    <w:multiLevelType w:val="hybridMultilevel"/>
    <w:tmpl w:val="7414B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D245CB"/>
    <w:multiLevelType w:val="hybridMultilevel"/>
    <w:tmpl w:val="608E7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32FBC"/>
    <w:multiLevelType w:val="hybridMultilevel"/>
    <w:tmpl w:val="FC8E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8E3465"/>
    <w:multiLevelType w:val="hybridMultilevel"/>
    <w:tmpl w:val="49A80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DE08F9"/>
    <w:multiLevelType w:val="hybridMultilevel"/>
    <w:tmpl w:val="CDC6E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86400F"/>
    <w:multiLevelType w:val="hybridMultilevel"/>
    <w:tmpl w:val="E8F496C8"/>
    <w:lvl w:ilvl="0" w:tplc="3F1A2DE4">
      <w:start w:val="1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62F7710"/>
    <w:multiLevelType w:val="hybridMultilevel"/>
    <w:tmpl w:val="7414B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6B58D2"/>
    <w:multiLevelType w:val="hybridMultilevel"/>
    <w:tmpl w:val="133654F0"/>
    <w:lvl w:ilvl="0" w:tplc="9D880D90">
      <w:start w:val="1"/>
      <w:numFmt w:val="bullet"/>
      <w:pStyle w:val="ListBullet1"/>
      <w:lvlText w:val=""/>
      <w:lvlJc w:val="left"/>
      <w:pPr>
        <w:ind w:left="1400" w:hanging="360"/>
      </w:pPr>
      <w:rPr>
        <w:rFonts w:ascii="Symbol" w:hAnsi="Symbol" w:hint="default"/>
      </w:rPr>
    </w:lvl>
    <w:lvl w:ilvl="1" w:tplc="04090003">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4" w15:restartNumberingAfterBreak="0">
    <w:nsid w:val="39827341"/>
    <w:multiLevelType w:val="hybridMultilevel"/>
    <w:tmpl w:val="C7386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504DB7"/>
    <w:multiLevelType w:val="hybridMultilevel"/>
    <w:tmpl w:val="737A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C871EC"/>
    <w:multiLevelType w:val="hybridMultilevel"/>
    <w:tmpl w:val="5390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260F5F"/>
    <w:multiLevelType w:val="hybridMultilevel"/>
    <w:tmpl w:val="B234F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903B0C"/>
    <w:multiLevelType w:val="hybridMultilevel"/>
    <w:tmpl w:val="FF84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B10F5F"/>
    <w:multiLevelType w:val="hybridMultilevel"/>
    <w:tmpl w:val="DAE4D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44070C"/>
    <w:multiLevelType w:val="hybridMultilevel"/>
    <w:tmpl w:val="08A2A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7F2A6F"/>
    <w:multiLevelType w:val="hybridMultilevel"/>
    <w:tmpl w:val="44169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13663E"/>
    <w:multiLevelType w:val="hybridMultilevel"/>
    <w:tmpl w:val="5F34E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B96290"/>
    <w:multiLevelType w:val="hybridMultilevel"/>
    <w:tmpl w:val="E6EC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4B577F"/>
    <w:multiLevelType w:val="hybridMultilevel"/>
    <w:tmpl w:val="A3E4D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A2643D"/>
    <w:multiLevelType w:val="hybridMultilevel"/>
    <w:tmpl w:val="6EBED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AD013A"/>
    <w:multiLevelType w:val="hybridMultilevel"/>
    <w:tmpl w:val="82B83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931F3B"/>
    <w:multiLevelType w:val="hybridMultilevel"/>
    <w:tmpl w:val="A7E6A184"/>
    <w:lvl w:ilvl="0" w:tplc="E20CA5AC">
      <w:start w:val="1"/>
      <w:numFmt w:val="decimal"/>
      <w:pStyle w:val="Aufzhlung-numeriert"/>
      <w:lvlText w:val="(%1)"/>
      <w:lvlJc w:val="left"/>
      <w:pPr>
        <w:tabs>
          <w:tab w:val="num" w:pos="720"/>
        </w:tabs>
        <w:ind w:left="720" w:hanging="360"/>
      </w:pPr>
      <w:rPr>
        <w:rFonts w:hint="default"/>
      </w:rPr>
    </w:lvl>
    <w:lvl w:ilvl="1" w:tplc="F870987A">
      <w:start w:val="1"/>
      <w:numFmt w:val="decimal"/>
      <w:lvlText w:val="%2."/>
      <w:lvlJc w:val="left"/>
      <w:pPr>
        <w:tabs>
          <w:tab w:val="num" w:pos="1440"/>
        </w:tabs>
        <w:ind w:left="1440" w:hanging="360"/>
      </w:pPr>
      <w:rPr>
        <w:rFonts w:hint="default"/>
        <w:u w:val="singl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9372AD"/>
    <w:multiLevelType w:val="hybridMultilevel"/>
    <w:tmpl w:val="3C9A6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D71469"/>
    <w:multiLevelType w:val="multilevel"/>
    <w:tmpl w:val="91782AB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6B141BA8"/>
    <w:multiLevelType w:val="hybridMultilevel"/>
    <w:tmpl w:val="6880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633FB5"/>
    <w:multiLevelType w:val="hybridMultilevel"/>
    <w:tmpl w:val="D314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3C48B5"/>
    <w:multiLevelType w:val="hybridMultilevel"/>
    <w:tmpl w:val="0232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605D90"/>
    <w:multiLevelType w:val="hybridMultilevel"/>
    <w:tmpl w:val="40B24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6912E4"/>
    <w:multiLevelType w:val="hybridMultilevel"/>
    <w:tmpl w:val="B8AC3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147CA6"/>
    <w:multiLevelType w:val="hybridMultilevel"/>
    <w:tmpl w:val="6CA8F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FD01BE"/>
    <w:multiLevelType w:val="hybridMultilevel"/>
    <w:tmpl w:val="C096CCC6"/>
    <w:lvl w:ilvl="0" w:tplc="5282B7DC">
      <w:start w:val="1"/>
      <w:numFmt w:val="bullet"/>
      <w:pStyle w:val="Aufzhlung"/>
      <w:lvlText w:val=""/>
      <w:lvlJc w:val="left"/>
      <w:pPr>
        <w:tabs>
          <w:tab w:val="num" w:pos="720"/>
        </w:tabs>
        <w:ind w:left="720" w:hanging="360"/>
      </w:pPr>
      <w:rPr>
        <w:rFonts w:ascii="Symbol" w:hAnsi="Symbol" w:hint="default"/>
      </w:rPr>
    </w:lvl>
    <w:lvl w:ilvl="1" w:tplc="25F44E0C" w:tentative="1">
      <w:start w:val="1"/>
      <w:numFmt w:val="bullet"/>
      <w:lvlText w:val="o"/>
      <w:lvlJc w:val="left"/>
      <w:pPr>
        <w:tabs>
          <w:tab w:val="num" w:pos="1440"/>
        </w:tabs>
        <w:ind w:left="1440" w:hanging="360"/>
      </w:pPr>
      <w:rPr>
        <w:rFonts w:ascii="Courier New" w:hAnsi="Courier New" w:hint="default"/>
      </w:rPr>
    </w:lvl>
    <w:lvl w:ilvl="2" w:tplc="9948CA08" w:tentative="1">
      <w:start w:val="1"/>
      <w:numFmt w:val="bullet"/>
      <w:lvlText w:val=""/>
      <w:lvlJc w:val="left"/>
      <w:pPr>
        <w:tabs>
          <w:tab w:val="num" w:pos="2160"/>
        </w:tabs>
        <w:ind w:left="2160" w:hanging="360"/>
      </w:pPr>
      <w:rPr>
        <w:rFonts w:ascii="Wingdings" w:hAnsi="Wingdings" w:hint="default"/>
      </w:rPr>
    </w:lvl>
    <w:lvl w:ilvl="3" w:tplc="4EC4158A" w:tentative="1">
      <w:start w:val="1"/>
      <w:numFmt w:val="bullet"/>
      <w:lvlText w:val=""/>
      <w:lvlJc w:val="left"/>
      <w:pPr>
        <w:tabs>
          <w:tab w:val="num" w:pos="2880"/>
        </w:tabs>
        <w:ind w:left="2880" w:hanging="360"/>
      </w:pPr>
      <w:rPr>
        <w:rFonts w:ascii="Symbol" w:hAnsi="Symbol" w:hint="default"/>
      </w:rPr>
    </w:lvl>
    <w:lvl w:ilvl="4" w:tplc="A22273CA" w:tentative="1">
      <w:start w:val="1"/>
      <w:numFmt w:val="bullet"/>
      <w:lvlText w:val="o"/>
      <w:lvlJc w:val="left"/>
      <w:pPr>
        <w:tabs>
          <w:tab w:val="num" w:pos="3600"/>
        </w:tabs>
        <w:ind w:left="3600" w:hanging="360"/>
      </w:pPr>
      <w:rPr>
        <w:rFonts w:ascii="Courier New" w:hAnsi="Courier New" w:hint="default"/>
      </w:rPr>
    </w:lvl>
    <w:lvl w:ilvl="5" w:tplc="82A69530" w:tentative="1">
      <w:start w:val="1"/>
      <w:numFmt w:val="bullet"/>
      <w:lvlText w:val=""/>
      <w:lvlJc w:val="left"/>
      <w:pPr>
        <w:tabs>
          <w:tab w:val="num" w:pos="4320"/>
        </w:tabs>
        <w:ind w:left="4320" w:hanging="360"/>
      </w:pPr>
      <w:rPr>
        <w:rFonts w:ascii="Wingdings" w:hAnsi="Wingdings" w:hint="default"/>
      </w:rPr>
    </w:lvl>
    <w:lvl w:ilvl="6" w:tplc="B5E0E302" w:tentative="1">
      <w:start w:val="1"/>
      <w:numFmt w:val="bullet"/>
      <w:lvlText w:val=""/>
      <w:lvlJc w:val="left"/>
      <w:pPr>
        <w:tabs>
          <w:tab w:val="num" w:pos="5040"/>
        </w:tabs>
        <w:ind w:left="5040" w:hanging="360"/>
      </w:pPr>
      <w:rPr>
        <w:rFonts w:ascii="Symbol" w:hAnsi="Symbol" w:hint="default"/>
      </w:rPr>
    </w:lvl>
    <w:lvl w:ilvl="7" w:tplc="6CEE77D6" w:tentative="1">
      <w:start w:val="1"/>
      <w:numFmt w:val="bullet"/>
      <w:lvlText w:val="o"/>
      <w:lvlJc w:val="left"/>
      <w:pPr>
        <w:tabs>
          <w:tab w:val="num" w:pos="5760"/>
        </w:tabs>
        <w:ind w:left="5760" w:hanging="360"/>
      </w:pPr>
      <w:rPr>
        <w:rFonts w:ascii="Courier New" w:hAnsi="Courier New" w:hint="default"/>
      </w:rPr>
    </w:lvl>
    <w:lvl w:ilvl="8" w:tplc="D6E2523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07541E"/>
    <w:multiLevelType w:val="hybridMultilevel"/>
    <w:tmpl w:val="899A4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0C4383"/>
    <w:multiLevelType w:val="hybridMultilevel"/>
    <w:tmpl w:val="376EC07C"/>
    <w:lvl w:ilvl="0" w:tplc="02829006">
      <w:start w:val="1"/>
      <w:numFmt w:val="bullet"/>
      <w:pStyle w:val="Aufzhl-Pfeil"/>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36"/>
  </w:num>
  <w:num w:numId="2">
    <w:abstractNumId w:val="38"/>
  </w:num>
  <w:num w:numId="3">
    <w:abstractNumId w:val="27"/>
  </w:num>
  <w:num w:numId="4">
    <w:abstractNumId w:val="13"/>
  </w:num>
  <w:num w:numId="5">
    <w:abstractNumId w:val="29"/>
  </w:num>
  <w:num w:numId="6">
    <w:abstractNumId w:val="37"/>
  </w:num>
  <w:num w:numId="7">
    <w:abstractNumId w:val="8"/>
  </w:num>
  <w:num w:numId="8">
    <w:abstractNumId w:val="7"/>
  </w:num>
  <w:num w:numId="9">
    <w:abstractNumId w:val="1"/>
  </w:num>
  <w:num w:numId="10">
    <w:abstractNumId w:val="10"/>
  </w:num>
  <w:num w:numId="11">
    <w:abstractNumId w:val="2"/>
  </w:num>
  <w:num w:numId="12">
    <w:abstractNumId w:val="11"/>
  </w:num>
  <w:num w:numId="13">
    <w:abstractNumId w:val="32"/>
  </w:num>
  <w:num w:numId="14">
    <w:abstractNumId w:val="19"/>
  </w:num>
  <w:num w:numId="15">
    <w:abstractNumId w:val="23"/>
  </w:num>
  <w:num w:numId="16">
    <w:abstractNumId w:val="12"/>
  </w:num>
  <w:num w:numId="17">
    <w:abstractNumId w:val="31"/>
  </w:num>
  <w:num w:numId="18">
    <w:abstractNumId w:val="4"/>
  </w:num>
  <w:num w:numId="19">
    <w:abstractNumId w:val="16"/>
  </w:num>
  <w:num w:numId="20">
    <w:abstractNumId w:val="9"/>
  </w:num>
  <w:num w:numId="21">
    <w:abstractNumId w:val="25"/>
  </w:num>
  <w:num w:numId="22">
    <w:abstractNumId w:val="35"/>
  </w:num>
  <w:num w:numId="23">
    <w:abstractNumId w:val="26"/>
  </w:num>
  <w:num w:numId="24">
    <w:abstractNumId w:val="33"/>
  </w:num>
  <w:num w:numId="25">
    <w:abstractNumId w:val="14"/>
  </w:num>
  <w:num w:numId="26">
    <w:abstractNumId w:val="17"/>
  </w:num>
  <w:num w:numId="27">
    <w:abstractNumId w:val="15"/>
  </w:num>
  <w:num w:numId="28">
    <w:abstractNumId w:val="34"/>
  </w:num>
  <w:num w:numId="29">
    <w:abstractNumId w:val="20"/>
  </w:num>
  <w:num w:numId="30">
    <w:abstractNumId w:val="22"/>
  </w:num>
  <w:num w:numId="31">
    <w:abstractNumId w:val="18"/>
  </w:num>
  <w:num w:numId="32">
    <w:abstractNumId w:val="21"/>
  </w:num>
  <w:num w:numId="33">
    <w:abstractNumId w:val="5"/>
  </w:num>
  <w:num w:numId="34">
    <w:abstractNumId w:val="3"/>
  </w:num>
  <w:num w:numId="35">
    <w:abstractNumId w:val="30"/>
  </w:num>
  <w:num w:numId="36">
    <w:abstractNumId w:val="28"/>
  </w:num>
  <w:num w:numId="37">
    <w:abstractNumId w:val="24"/>
  </w:num>
  <w:num w:numId="38">
    <w:abstractNumId w:val="6"/>
  </w:num>
  <w:num w:numId="39">
    <w:abstractNumId w:val="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nnolly, Laura A">
    <w15:presenceInfo w15:providerId="AD" w15:userId="S-1-5-21-2076390139-1363556362-943750798-81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9"/>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9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DB6"/>
    <w:rsid w:val="00002C39"/>
    <w:rsid w:val="00004C6B"/>
    <w:rsid w:val="00010331"/>
    <w:rsid w:val="000154DE"/>
    <w:rsid w:val="00015CDD"/>
    <w:rsid w:val="000209A5"/>
    <w:rsid w:val="000219D2"/>
    <w:rsid w:val="00021DD7"/>
    <w:rsid w:val="00023894"/>
    <w:rsid w:val="00026536"/>
    <w:rsid w:val="00027C5F"/>
    <w:rsid w:val="000311FD"/>
    <w:rsid w:val="00034028"/>
    <w:rsid w:val="000344E9"/>
    <w:rsid w:val="00036F76"/>
    <w:rsid w:val="0003729E"/>
    <w:rsid w:val="00040E93"/>
    <w:rsid w:val="00043469"/>
    <w:rsid w:val="0004414D"/>
    <w:rsid w:val="00044FC2"/>
    <w:rsid w:val="00047999"/>
    <w:rsid w:val="00051D37"/>
    <w:rsid w:val="00053AC3"/>
    <w:rsid w:val="00054297"/>
    <w:rsid w:val="00056369"/>
    <w:rsid w:val="0006355A"/>
    <w:rsid w:val="00063719"/>
    <w:rsid w:val="00063DB4"/>
    <w:rsid w:val="000643C2"/>
    <w:rsid w:val="00064515"/>
    <w:rsid w:val="00064653"/>
    <w:rsid w:val="0006712C"/>
    <w:rsid w:val="0007261C"/>
    <w:rsid w:val="000743D5"/>
    <w:rsid w:val="000772A1"/>
    <w:rsid w:val="000805A9"/>
    <w:rsid w:val="000808E7"/>
    <w:rsid w:val="000808FD"/>
    <w:rsid w:val="00081868"/>
    <w:rsid w:val="00083A60"/>
    <w:rsid w:val="00084636"/>
    <w:rsid w:val="00087229"/>
    <w:rsid w:val="00090CBA"/>
    <w:rsid w:val="000930D9"/>
    <w:rsid w:val="00093DD4"/>
    <w:rsid w:val="000975DC"/>
    <w:rsid w:val="00097901"/>
    <w:rsid w:val="000A02FC"/>
    <w:rsid w:val="000A06B5"/>
    <w:rsid w:val="000A183C"/>
    <w:rsid w:val="000A1B45"/>
    <w:rsid w:val="000A1CC6"/>
    <w:rsid w:val="000A22EA"/>
    <w:rsid w:val="000A231F"/>
    <w:rsid w:val="000A2ABC"/>
    <w:rsid w:val="000A2B49"/>
    <w:rsid w:val="000A5760"/>
    <w:rsid w:val="000B3BEF"/>
    <w:rsid w:val="000B44FC"/>
    <w:rsid w:val="000B4E0A"/>
    <w:rsid w:val="000B5D25"/>
    <w:rsid w:val="000B6768"/>
    <w:rsid w:val="000B6B0C"/>
    <w:rsid w:val="000B6CF8"/>
    <w:rsid w:val="000B6DAC"/>
    <w:rsid w:val="000C1181"/>
    <w:rsid w:val="000C1275"/>
    <w:rsid w:val="000C1AA2"/>
    <w:rsid w:val="000C2117"/>
    <w:rsid w:val="000C2BDB"/>
    <w:rsid w:val="000C354F"/>
    <w:rsid w:val="000C447A"/>
    <w:rsid w:val="000C4A5F"/>
    <w:rsid w:val="000C56A1"/>
    <w:rsid w:val="000C64C4"/>
    <w:rsid w:val="000C756B"/>
    <w:rsid w:val="000D106E"/>
    <w:rsid w:val="000D2945"/>
    <w:rsid w:val="000D323C"/>
    <w:rsid w:val="000D43EE"/>
    <w:rsid w:val="000D5608"/>
    <w:rsid w:val="000D615C"/>
    <w:rsid w:val="000E025B"/>
    <w:rsid w:val="000E1910"/>
    <w:rsid w:val="000E397A"/>
    <w:rsid w:val="000E3C3F"/>
    <w:rsid w:val="000E5EE3"/>
    <w:rsid w:val="000E671C"/>
    <w:rsid w:val="000E67E6"/>
    <w:rsid w:val="000F0489"/>
    <w:rsid w:val="000F06AA"/>
    <w:rsid w:val="000F0B4A"/>
    <w:rsid w:val="000F1327"/>
    <w:rsid w:val="000F17FC"/>
    <w:rsid w:val="000F4D7E"/>
    <w:rsid w:val="000F5FA7"/>
    <w:rsid w:val="00100DDC"/>
    <w:rsid w:val="00101A26"/>
    <w:rsid w:val="00101F5E"/>
    <w:rsid w:val="0010378C"/>
    <w:rsid w:val="0010469C"/>
    <w:rsid w:val="001049EB"/>
    <w:rsid w:val="00106034"/>
    <w:rsid w:val="00106216"/>
    <w:rsid w:val="00107C8E"/>
    <w:rsid w:val="00111C11"/>
    <w:rsid w:val="00116F33"/>
    <w:rsid w:val="00120E4E"/>
    <w:rsid w:val="00122A6B"/>
    <w:rsid w:val="00122BD7"/>
    <w:rsid w:val="00123437"/>
    <w:rsid w:val="001279C4"/>
    <w:rsid w:val="0013034F"/>
    <w:rsid w:val="00130622"/>
    <w:rsid w:val="001315C1"/>
    <w:rsid w:val="00132A53"/>
    <w:rsid w:val="001350C9"/>
    <w:rsid w:val="001352C9"/>
    <w:rsid w:val="0014390C"/>
    <w:rsid w:val="001449ED"/>
    <w:rsid w:val="00144D9F"/>
    <w:rsid w:val="00146526"/>
    <w:rsid w:val="00147C05"/>
    <w:rsid w:val="00147FAB"/>
    <w:rsid w:val="001506D2"/>
    <w:rsid w:val="001507EF"/>
    <w:rsid w:val="00151516"/>
    <w:rsid w:val="00156867"/>
    <w:rsid w:val="0015758D"/>
    <w:rsid w:val="00160108"/>
    <w:rsid w:val="001607F0"/>
    <w:rsid w:val="00163BA2"/>
    <w:rsid w:val="0016589D"/>
    <w:rsid w:val="00165D07"/>
    <w:rsid w:val="00166B47"/>
    <w:rsid w:val="00170285"/>
    <w:rsid w:val="00170933"/>
    <w:rsid w:val="00171246"/>
    <w:rsid w:val="001732C6"/>
    <w:rsid w:val="0017402E"/>
    <w:rsid w:val="001756A6"/>
    <w:rsid w:val="00176881"/>
    <w:rsid w:val="00180655"/>
    <w:rsid w:val="00181A50"/>
    <w:rsid w:val="00183BEF"/>
    <w:rsid w:val="00193150"/>
    <w:rsid w:val="001947BC"/>
    <w:rsid w:val="001947CF"/>
    <w:rsid w:val="001A0A94"/>
    <w:rsid w:val="001A1182"/>
    <w:rsid w:val="001A1F00"/>
    <w:rsid w:val="001A6940"/>
    <w:rsid w:val="001A7768"/>
    <w:rsid w:val="001B231F"/>
    <w:rsid w:val="001B5B6D"/>
    <w:rsid w:val="001B721F"/>
    <w:rsid w:val="001C36C7"/>
    <w:rsid w:val="001C3F89"/>
    <w:rsid w:val="001C6E7C"/>
    <w:rsid w:val="001D175A"/>
    <w:rsid w:val="001D57EB"/>
    <w:rsid w:val="001D6C2C"/>
    <w:rsid w:val="001E0F7D"/>
    <w:rsid w:val="001E2862"/>
    <w:rsid w:val="001E4C64"/>
    <w:rsid w:val="001E7598"/>
    <w:rsid w:val="001F0FE9"/>
    <w:rsid w:val="001F2274"/>
    <w:rsid w:val="001F39DB"/>
    <w:rsid w:val="001F5E9D"/>
    <w:rsid w:val="00200155"/>
    <w:rsid w:val="0020143C"/>
    <w:rsid w:val="00204F49"/>
    <w:rsid w:val="002076FA"/>
    <w:rsid w:val="00213C49"/>
    <w:rsid w:val="002158ED"/>
    <w:rsid w:val="00216AF2"/>
    <w:rsid w:val="002201A8"/>
    <w:rsid w:val="00220AE9"/>
    <w:rsid w:val="00221A3E"/>
    <w:rsid w:val="002237EF"/>
    <w:rsid w:val="00224A7A"/>
    <w:rsid w:val="002271C0"/>
    <w:rsid w:val="00227523"/>
    <w:rsid w:val="002303C6"/>
    <w:rsid w:val="00230946"/>
    <w:rsid w:val="002317DE"/>
    <w:rsid w:val="0023337B"/>
    <w:rsid w:val="00236D3C"/>
    <w:rsid w:val="002437B3"/>
    <w:rsid w:val="0024442B"/>
    <w:rsid w:val="00244AA6"/>
    <w:rsid w:val="00244B83"/>
    <w:rsid w:val="00244ED6"/>
    <w:rsid w:val="00246C5B"/>
    <w:rsid w:val="0024780A"/>
    <w:rsid w:val="002518CC"/>
    <w:rsid w:val="0025219D"/>
    <w:rsid w:val="00252A41"/>
    <w:rsid w:val="002539C9"/>
    <w:rsid w:val="00255BD3"/>
    <w:rsid w:val="00256F91"/>
    <w:rsid w:val="0025721E"/>
    <w:rsid w:val="00257BC4"/>
    <w:rsid w:val="00257DE2"/>
    <w:rsid w:val="002606DE"/>
    <w:rsid w:val="00261F6C"/>
    <w:rsid w:val="002626DD"/>
    <w:rsid w:val="0026374A"/>
    <w:rsid w:val="00264EAE"/>
    <w:rsid w:val="00265006"/>
    <w:rsid w:val="00265796"/>
    <w:rsid w:val="00265AC4"/>
    <w:rsid w:val="00265BE3"/>
    <w:rsid w:val="0027116E"/>
    <w:rsid w:val="00273408"/>
    <w:rsid w:val="002748CC"/>
    <w:rsid w:val="00276B55"/>
    <w:rsid w:val="002812D2"/>
    <w:rsid w:val="002821AB"/>
    <w:rsid w:val="00282C7F"/>
    <w:rsid w:val="00284ABC"/>
    <w:rsid w:val="00287429"/>
    <w:rsid w:val="00294383"/>
    <w:rsid w:val="00294C20"/>
    <w:rsid w:val="002956A8"/>
    <w:rsid w:val="00295838"/>
    <w:rsid w:val="00296116"/>
    <w:rsid w:val="002964A8"/>
    <w:rsid w:val="00296838"/>
    <w:rsid w:val="00296B80"/>
    <w:rsid w:val="00296BBE"/>
    <w:rsid w:val="002A30A4"/>
    <w:rsid w:val="002A3103"/>
    <w:rsid w:val="002A5228"/>
    <w:rsid w:val="002A568F"/>
    <w:rsid w:val="002A63BE"/>
    <w:rsid w:val="002A6A53"/>
    <w:rsid w:val="002A6A77"/>
    <w:rsid w:val="002A6F92"/>
    <w:rsid w:val="002A7C78"/>
    <w:rsid w:val="002B02D9"/>
    <w:rsid w:val="002B03D3"/>
    <w:rsid w:val="002B1407"/>
    <w:rsid w:val="002B160F"/>
    <w:rsid w:val="002B4294"/>
    <w:rsid w:val="002B4AC2"/>
    <w:rsid w:val="002B5EF3"/>
    <w:rsid w:val="002B61F4"/>
    <w:rsid w:val="002B6E77"/>
    <w:rsid w:val="002B71CD"/>
    <w:rsid w:val="002C0093"/>
    <w:rsid w:val="002C0364"/>
    <w:rsid w:val="002C0715"/>
    <w:rsid w:val="002C16ED"/>
    <w:rsid w:val="002C2148"/>
    <w:rsid w:val="002C277B"/>
    <w:rsid w:val="002C5E5E"/>
    <w:rsid w:val="002D13D8"/>
    <w:rsid w:val="002D2496"/>
    <w:rsid w:val="002D2751"/>
    <w:rsid w:val="002D3DA4"/>
    <w:rsid w:val="002D4F44"/>
    <w:rsid w:val="002E0B74"/>
    <w:rsid w:val="002E38DF"/>
    <w:rsid w:val="002E5D97"/>
    <w:rsid w:val="002E77AA"/>
    <w:rsid w:val="002F195E"/>
    <w:rsid w:val="002F3A88"/>
    <w:rsid w:val="002F4111"/>
    <w:rsid w:val="002F4132"/>
    <w:rsid w:val="002F5D0A"/>
    <w:rsid w:val="002F71EA"/>
    <w:rsid w:val="0030212B"/>
    <w:rsid w:val="00305F73"/>
    <w:rsid w:val="00310D18"/>
    <w:rsid w:val="003113E5"/>
    <w:rsid w:val="0031182C"/>
    <w:rsid w:val="00311F58"/>
    <w:rsid w:val="003128FF"/>
    <w:rsid w:val="0031430E"/>
    <w:rsid w:val="00315D7B"/>
    <w:rsid w:val="00315E63"/>
    <w:rsid w:val="00320DC6"/>
    <w:rsid w:val="003213A7"/>
    <w:rsid w:val="00321E0D"/>
    <w:rsid w:val="003225B3"/>
    <w:rsid w:val="003230B8"/>
    <w:rsid w:val="00324515"/>
    <w:rsid w:val="00324B0B"/>
    <w:rsid w:val="003253B1"/>
    <w:rsid w:val="003258A9"/>
    <w:rsid w:val="00331484"/>
    <w:rsid w:val="003348D6"/>
    <w:rsid w:val="00334CE5"/>
    <w:rsid w:val="00335E3B"/>
    <w:rsid w:val="00336E88"/>
    <w:rsid w:val="0033720A"/>
    <w:rsid w:val="00340636"/>
    <w:rsid w:val="00340D42"/>
    <w:rsid w:val="003419E8"/>
    <w:rsid w:val="00341A4D"/>
    <w:rsid w:val="003453FE"/>
    <w:rsid w:val="00345E94"/>
    <w:rsid w:val="00346616"/>
    <w:rsid w:val="00353364"/>
    <w:rsid w:val="00353EBB"/>
    <w:rsid w:val="0035429F"/>
    <w:rsid w:val="00354AC3"/>
    <w:rsid w:val="00365DE0"/>
    <w:rsid w:val="00365FE1"/>
    <w:rsid w:val="00367872"/>
    <w:rsid w:val="00367DF8"/>
    <w:rsid w:val="003700CF"/>
    <w:rsid w:val="00370483"/>
    <w:rsid w:val="00371023"/>
    <w:rsid w:val="00374B43"/>
    <w:rsid w:val="00380848"/>
    <w:rsid w:val="00381513"/>
    <w:rsid w:val="003822DD"/>
    <w:rsid w:val="00382C69"/>
    <w:rsid w:val="0038585F"/>
    <w:rsid w:val="003877C5"/>
    <w:rsid w:val="003901CC"/>
    <w:rsid w:val="00391AF4"/>
    <w:rsid w:val="00392EF1"/>
    <w:rsid w:val="003932C0"/>
    <w:rsid w:val="00397151"/>
    <w:rsid w:val="003A2496"/>
    <w:rsid w:val="003A261A"/>
    <w:rsid w:val="003A3670"/>
    <w:rsid w:val="003A3EB9"/>
    <w:rsid w:val="003A53BA"/>
    <w:rsid w:val="003A5C41"/>
    <w:rsid w:val="003A68D6"/>
    <w:rsid w:val="003B26BD"/>
    <w:rsid w:val="003B4596"/>
    <w:rsid w:val="003B4B7F"/>
    <w:rsid w:val="003B4BEA"/>
    <w:rsid w:val="003B60A2"/>
    <w:rsid w:val="003B637B"/>
    <w:rsid w:val="003B78DE"/>
    <w:rsid w:val="003C21F6"/>
    <w:rsid w:val="003C3A8D"/>
    <w:rsid w:val="003C4586"/>
    <w:rsid w:val="003C6204"/>
    <w:rsid w:val="003C69AC"/>
    <w:rsid w:val="003C74F9"/>
    <w:rsid w:val="003C78CA"/>
    <w:rsid w:val="003D01CC"/>
    <w:rsid w:val="003D3ED7"/>
    <w:rsid w:val="003D5C7A"/>
    <w:rsid w:val="003E1C9B"/>
    <w:rsid w:val="003E2B85"/>
    <w:rsid w:val="003E5DE8"/>
    <w:rsid w:val="003E6AB2"/>
    <w:rsid w:val="003E6ECF"/>
    <w:rsid w:val="003E7A95"/>
    <w:rsid w:val="003E7D47"/>
    <w:rsid w:val="003F0C98"/>
    <w:rsid w:val="003F1383"/>
    <w:rsid w:val="003F5F2E"/>
    <w:rsid w:val="003F61BE"/>
    <w:rsid w:val="003F6308"/>
    <w:rsid w:val="003F6E52"/>
    <w:rsid w:val="004007F7"/>
    <w:rsid w:val="00400923"/>
    <w:rsid w:val="00401A0E"/>
    <w:rsid w:val="00402220"/>
    <w:rsid w:val="004032F8"/>
    <w:rsid w:val="004100B3"/>
    <w:rsid w:val="004115C1"/>
    <w:rsid w:val="00411EAB"/>
    <w:rsid w:val="00414F04"/>
    <w:rsid w:val="0041512E"/>
    <w:rsid w:val="00415F2E"/>
    <w:rsid w:val="0041653C"/>
    <w:rsid w:val="004172FA"/>
    <w:rsid w:val="00417AC9"/>
    <w:rsid w:val="00420145"/>
    <w:rsid w:val="00421448"/>
    <w:rsid w:val="004221FF"/>
    <w:rsid w:val="00422D5B"/>
    <w:rsid w:val="00426E3C"/>
    <w:rsid w:val="004309E9"/>
    <w:rsid w:val="0043130B"/>
    <w:rsid w:val="004334A9"/>
    <w:rsid w:val="00434DDD"/>
    <w:rsid w:val="00441115"/>
    <w:rsid w:val="00441B5A"/>
    <w:rsid w:val="00442F83"/>
    <w:rsid w:val="00443996"/>
    <w:rsid w:val="00451A49"/>
    <w:rsid w:val="00453CA0"/>
    <w:rsid w:val="00456912"/>
    <w:rsid w:val="0045694A"/>
    <w:rsid w:val="004576F8"/>
    <w:rsid w:val="004606C4"/>
    <w:rsid w:val="00461384"/>
    <w:rsid w:val="004622CA"/>
    <w:rsid w:val="00462DDF"/>
    <w:rsid w:val="00463132"/>
    <w:rsid w:val="00472BD5"/>
    <w:rsid w:val="004744EA"/>
    <w:rsid w:val="0047465B"/>
    <w:rsid w:val="00474BF2"/>
    <w:rsid w:val="0047562F"/>
    <w:rsid w:val="004757C1"/>
    <w:rsid w:val="00475D4A"/>
    <w:rsid w:val="00480282"/>
    <w:rsid w:val="00480D82"/>
    <w:rsid w:val="00481961"/>
    <w:rsid w:val="00482245"/>
    <w:rsid w:val="0048612F"/>
    <w:rsid w:val="004877DD"/>
    <w:rsid w:val="00487CEB"/>
    <w:rsid w:val="004904D8"/>
    <w:rsid w:val="00492707"/>
    <w:rsid w:val="00492B73"/>
    <w:rsid w:val="004934AC"/>
    <w:rsid w:val="00493E08"/>
    <w:rsid w:val="00494A7F"/>
    <w:rsid w:val="0049575F"/>
    <w:rsid w:val="00497D3A"/>
    <w:rsid w:val="004A43E4"/>
    <w:rsid w:val="004A491A"/>
    <w:rsid w:val="004A4B92"/>
    <w:rsid w:val="004A4E23"/>
    <w:rsid w:val="004A4E5D"/>
    <w:rsid w:val="004A7281"/>
    <w:rsid w:val="004A7326"/>
    <w:rsid w:val="004B563A"/>
    <w:rsid w:val="004B7AC3"/>
    <w:rsid w:val="004C1732"/>
    <w:rsid w:val="004D0572"/>
    <w:rsid w:val="004D14EB"/>
    <w:rsid w:val="004D1B62"/>
    <w:rsid w:val="004D4567"/>
    <w:rsid w:val="004E4858"/>
    <w:rsid w:val="004F0001"/>
    <w:rsid w:val="004F013D"/>
    <w:rsid w:val="004F5C80"/>
    <w:rsid w:val="004F61D1"/>
    <w:rsid w:val="004F69C8"/>
    <w:rsid w:val="00500157"/>
    <w:rsid w:val="00500CF8"/>
    <w:rsid w:val="005010C5"/>
    <w:rsid w:val="0050279A"/>
    <w:rsid w:val="00503D6B"/>
    <w:rsid w:val="005044F0"/>
    <w:rsid w:val="0050572C"/>
    <w:rsid w:val="00506011"/>
    <w:rsid w:val="00511EAA"/>
    <w:rsid w:val="0051217E"/>
    <w:rsid w:val="0051356D"/>
    <w:rsid w:val="00513666"/>
    <w:rsid w:val="005139CC"/>
    <w:rsid w:val="00517093"/>
    <w:rsid w:val="005173AD"/>
    <w:rsid w:val="005201FC"/>
    <w:rsid w:val="00522634"/>
    <w:rsid w:val="0052285B"/>
    <w:rsid w:val="0052611B"/>
    <w:rsid w:val="005315B2"/>
    <w:rsid w:val="00531A41"/>
    <w:rsid w:val="00534B90"/>
    <w:rsid w:val="00540957"/>
    <w:rsid w:val="0054424C"/>
    <w:rsid w:val="005456FD"/>
    <w:rsid w:val="0054760C"/>
    <w:rsid w:val="00551773"/>
    <w:rsid w:val="0055382C"/>
    <w:rsid w:val="0055395E"/>
    <w:rsid w:val="00557F81"/>
    <w:rsid w:val="00563522"/>
    <w:rsid w:val="00564AA8"/>
    <w:rsid w:val="00564DD2"/>
    <w:rsid w:val="005673BD"/>
    <w:rsid w:val="00571693"/>
    <w:rsid w:val="005716E2"/>
    <w:rsid w:val="00573C3E"/>
    <w:rsid w:val="005744CE"/>
    <w:rsid w:val="00577D45"/>
    <w:rsid w:val="00580420"/>
    <w:rsid w:val="005811A4"/>
    <w:rsid w:val="0058235E"/>
    <w:rsid w:val="00583BAB"/>
    <w:rsid w:val="00583D64"/>
    <w:rsid w:val="005843CC"/>
    <w:rsid w:val="00586109"/>
    <w:rsid w:val="005870DD"/>
    <w:rsid w:val="0059056D"/>
    <w:rsid w:val="0059176E"/>
    <w:rsid w:val="0059308D"/>
    <w:rsid w:val="00595511"/>
    <w:rsid w:val="00597651"/>
    <w:rsid w:val="005A2A62"/>
    <w:rsid w:val="005A38D5"/>
    <w:rsid w:val="005A3ADB"/>
    <w:rsid w:val="005A3F4C"/>
    <w:rsid w:val="005A4B1D"/>
    <w:rsid w:val="005B0330"/>
    <w:rsid w:val="005B2891"/>
    <w:rsid w:val="005B4CD7"/>
    <w:rsid w:val="005B6056"/>
    <w:rsid w:val="005C1460"/>
    <w:rsid w:val="005C1A6D"/>
    <w:rsid w:val="005C1D16"/>
    <w:rsid w:val="005C3CC3"/>
    <w:rsid w:val="005C6FC4"/>
    <w:rsid w:val="005D13DB"/>
    <w:rsid w:val="005D17C7"/>
    <w:rsid w:val="005D44D7"/>
    <w:rsid w:val="005D5D21"/>
    <w:rsid w:val="005D7ED4"/>
    <w:rsid w:val="005E16F9"/>
    <w:rsid w:val="005E1B52"/>
    <w:rsid w:val="005E1E30"/>
    <w:rsid w:val="005E3653"/>
    <w:rsid w:val="005E3903"/>
    <w:rsid w:val="005E7D4E"/>
    <w:rsid w:val="005F1554"/>
    <w:rsid w:val="005F1BD6"/>
    <w:rsid w:val="005F244F"/>
    <w:rsid w:val="005F2E0F"/>
    <w:rsid w:val="005F3168"/>
    <w:rsid w:val="005F3A4E"/>
    <w:rsid w:val="005F4544"/>
    <w:rsid w:val="005F5521"/>
    <w:rsid w:val="005F5ADD"/>
    <w:rsid w:val="005F6120"/>
    <w:rsid w:val="005F6840"/>
    <w:rsid w:val="005F6B90"/>
    <w:rsid w:val="005F7182"/>
    <w:rsid w:val="00600193"/>
    <w:rsid w:val="00600ADC"/>
    <w:rsid w:val="006015A2"/>
    <w:rsid w:val="00602429"/>
    <w:rsid w:val="00603479"/>
    <w:rsid w:val="00603910"/>
    <w:rsid w:val="006042DF"/>
    <w:rsid w:val="00604668"/>
    <w:rsid w:val="00604DA0"/>
    <w:rsid w:val="006065B2"/>
    <w:rsid w:val="006071A6"/>
    <w:rsid w:val="00611457"/>
    <w:rsid w:val="00611D19"/>
    <w:rsid w:val="00612743"/>
    <w:rsid w:val="00615238"/>
    <w:rsid w:val="006152CA"/>
    <w:rsid w:val="00615860"/>
    <w:rsid w:val="00617B3E"/>
    <w:rsid w:val="00617F90"/>
    <w:rsid w:val="006204C1"/>
    <w:rsid w:val="006214DA"/>
    <w:rsid w:val="00621A24"/>
    <w:rsid w:val="0062387D"/>
    <w:rsid w:val="0062588E"/>
    <w:rsid w:val="00626AC7"/>
    <w:rsid w:val="006307AC"/>
    <w:rsid w:val="00630849"/>
    <w:rsid w:val="00631E7B"/>
    <w:rsid w:val="00632600"/>
    <w:rsid w:val="00634BF0"/>
    <w:rsid w:val="00635A5F"/>
    <w:rsid w:val="0063768E"/>
    <w:rsid w:val="006400B3"/>
    <w:rsid w:val="00641A63"/>
    <w:rsid w:val="00642D7E"/>
    <w:rsid w:val="006454E0"/>
    <w:rsid w:val="00646A84"/>
    <w:rsid w:val="00647441"/>
    <w:rsid w:val="0064782D"/>
    <w:rsid w:val="00650AE2"/>
    <w:rsid w:val="0065161E"/>
    <w:rsid w:val="00651C4E"/>
    <w:rsid w:val="00651F1A"/>
    <w:rsid w:val="00655DB6"/>
    <w:rsid w:val="0065677C"/>
    <w:rsid w:val="00661AD5"/>
    <w:rsid w:val="00662A47"/>
    <w:rsid w:val="006636F4"/>
    <w:rsid w:val="006702EB"/>
    <w:rsid w:val="00670F99"/>
    <w:rsid w:val="0067664B"/>
    <w:rsid w:val="00677551"/>
    <w:rsid w:val="006808DE"/>
    <w:rsid w:val="00680E6A"/>
    <w:rsid w:val="00682718"/>
    <w:rsid w:val="00684E55"/>
    <w:rsid w:val="00687AEF"/>
    <w:rsid w:val="00690B73"/>
    <w:rsid w:val="00692342"/>
    <w:rsid w:val="00694DF7"/>
    <w:rsid w:val="006966E5"/>
    <w:rsid w:val="00696E44"/>
    <w:rsid w:val="00697792"/>
    <w:rsid w:val="006A0121"/>
    <w:rsid w:val="006A1650"/>
    <w:rsid w:val="006A19C9"/>
    <w:rsid w:val="006A44DF"/>
    <w:rsid w:val="006A4544"/>
    <w:rsid w:val="006A55B7"/>
    <w:rsid w:val="006A69B0"/>
    <w:rsid w:val="006A7975"/>
    <w:rsid w:val="006B1060"/>
    <w:rsid w:val="006B2271"/>
    <w:rsid w:val="006B535D"/>
    <w:rsid w:val="006B69A1"/>
    <w:rsid w:val="006B6D3E"/>
    <w:rsid w:val="006B76A7"/>
    <w:rsid w:val="006B7992"/>
    <w:rsid w:val="006B7E7E"/>
    <w:rsid w:val="006C0AF5"/>
    <w:rsid w:val="006C1C5B"/>
    <w:rsid w:val="006C2AF1"/>
    <w:rsid w:val="006C332F"/>
    <w:rsid w:val="006C3CAD"/>
    <w:rsid w:val="006C4D15"/>
    <w:rsid w:val="006C6BFE"/>
    <w:rsid w:val="006D0076"/>
    <w:rsid w:val="006D16DA"/>
    <w:rsid w:val="006D1D02"/>
    <w:rsid w:val="006D2394"/>
    <w:rsid w:val="006D290E"/>
    <w:rsid w:val="006D384D"/>
    <w:rsid w:val="006D4B7E"/>
    <w:rsid w:val="006D51A5"/>
    <w:rsid w:val="006E33B0"/>
    <w:rsid w:val="006E546E"/>
    <w:rsid w:val="006E5A39"/>
    <w:rsid w:val="006E73DC"/>
    <w:rsid w:val="006F029A"/>
    <w:rsid w:val="006F3773"/>
    <w:rsid w:val="006F3D06"/>
    <w:rsid w:val="006F720F"/>
    <w:rsid w:val="006F74B3"/>
    <w:rsid w:val="006F7E95"/>
    <w:rsid w:val="00702B3A"/>
    <w:rsid w:val="00702EE0"/>
    <w:rsid w:val="00703999"/>
    <w:rsid w:val="00704990"/>
    <w:rsid w:val="00705C97"/>
    <w:rsid w:val="00706290"/>
    <w:rsid w:val="007076B0"/>
    <w:rsid w:val="00707701"/>
    <w:rsid w:val="0071097D"/>
    <w:rsid w:val="0071164E"/>
    <w:rsid w:val="007125E4"/>
    <w:rsid w:val="0071301A"/>
    <w:rsid w:val="00713690"/>
    <w:rsid w:val="0071492E"/>
    <w:rsid w:val="007158B7"/>
    <w:rsid w:val="00716338"/>
    <w:rsid w:val="0071670F"/>
    <w:rsid w:val="00716A28"/>
    <w:rsid w:val="0072031E"/>
    <w:rsid w:val="00720EA8"/>
    <w:rsid w:val="00721541"/>
    <w:rsid w:val="007218C0"/>
    <w:rsid w:val="00723275"/>
    <w:rsid w:val="0072371D"/>
    <w:rsid w:val="0072377E"/>
    <w:rsid w:val="00724904"/>
    <w:rsid w:val="00724CB4"/>
    <w:rsid w:val="00725388"/>
    <w:rsid w:val="00725508"/>
    <w:rsid w:val="0072578C"/>
    <w:rsid w:val="00725DEB"/>
    <w:rsid w:val="00726A78"/>
    <w:rsid w:val="00726FC4"/>
    <w:rsid w:val="00731FA8"/>
    <w:rsid w:val="00732413"/>
    <w:rsid w:val="007334F8"/>
    <w:rsid w:val="00736063"/>
    <w:rsid w:val="00736BA2"/>
    <w:rsid w:val="007379D3"/>
    <w:rsid w:val="00741677"/>
    <w:rsid w:val="00742728"/>
    <w:rsid w:val="00744B76"/>
    <w:rsid w:val="0074503C"/>
    <w:rsid w:val="00745F89"/>
    <w:rsid w:val="00747611"/>
    <w:rsid w:val="00751773"/>
    <w:rsid w:val="007519E5"/>
    <w:rsid w:val="00753005"/>
    <w:rsid w:val="00755036"/>
    <w:rsid w:val="00761771"/>
    <w:rsid w:val="00762200"/>
    <w:rsid w:val="00763D70"/>
    <w:rsid w:val="00767DD3"/>
    <w:rsid w:val="00771FB8"/>
    <w:rsid w:val="00772D69"/>
    <w:rsid w:val="00776E3D"/>
    <w:rsid w:val="0078016C"/>
    <w:rsid w:val="00780669"/>
    <w:rsid w:val="007812FE"/>
    <w:rsid w:val="00781AE4"/>
    <w:rsid w:val="00782736"/>
    <w:rsid w:val="0078360C"/>
    <w:rsid w:val="00783E44"/>
    <w:rsid w:val="00784B52"/>
    <w:rsid w:val="007945BD"/>
    <w:rsid w:val="00795A2A"/>
    <w:rsid w:val="00796407"/>
    <w:rsid w:val="00796C02"/>
    <w:rsid w:val="007A1619"/>
    <w:rsid w:val="007A1853"/>
    <w:rsid w:val="007A2D95"/>
    <w:rsid w:val="007A3EB4"/>
    <w:rsid w:val="007A4141"/>
    <w:rsid w:val="007A5254"/>
    <w:rsid w:val="007A6DF8"/>
    <w:rsid w:val="007A7908"/>
    <w:rsid w:val="007A7FAE"/>
    <w:rsid w:val="007B0585"/>
    <w:rsid w:val="007B1881"/>
    <w:rsid w:val="007B2712"/>
    <w:rsid w:val="007B32D1"/>
    <w:rsid w:val="007B6730"/>
    <w:rsid w:val="007C0806"/>
    <w:rsid w:val="007C6558"/>
    <w:rsid w:val="007C6D6B"/>
    <w:rsid w:val="007C6E89"/>
    <w:rsid w:val="007C764D"/>
    <w:rsid w:val="007C7CE0"/>
    <w:rsid w:val="007D1DB8"/>
    <w:rsid w:val="007D24B2"/>
    <w:rsid w:val="007D2B6C"/>
    <w:rsid w:val="007D4819"/>
    <w:rsid w:val="007D5A4D"/>
    <w:rsid w:val="007D5DCA"/>
    <w:rsid w:val="007D63FC"/>
    <w:rsid w:val="007D660B"/>
    <w:rsid w:val="007D6C2D"/>
    <w:rsid w:val="007D7590"/>
    <w:rsid w:val="007E0C4C"/>
    <w:rsid w:val="007E60A8"/>
    <w:rsid w:val="007E6680"/>
    <w:rsid w:val="007E687F"/>
    <w:rsid w:val="007E7D08"/>
    <w:rsid w:val="007F1176"/>
    <w:rsid w:val="007F41AD"/>
    <w:rsid w:val="007F4322"/>
    <w:rsid w:val="007F5F6B"/>
    <w:rsid w:val="007F793C"/>
    <w:rsid w:val="007F7EBB"/>
    <w:rsid w:val="007F7F6E"/>
    <w:rsid w:val="00800C52"/>
    <w:rsid w:val="008024D3"/>
    <w:rsid w:val="00806F93"/>
    <w:rsid w:val="00807CEC"/>
    <w:rsid w:val="00810F89"/>
    <w:rsid w:val="00812A78"/>
    <w:rsid w:val="0081398A"/>
    <w:rsid w:val="008149D8"/>
    <w:rsid w:val="00821037"/>
    <w:rsid w:val="00822712"/>
    <w:rsid w:val="0082624A"/>
    <w:rsid w:val="00830682"/>
    <w:rsid w:val="008342D8"/>
    <w:rsid w:val="0083454E"/>
    <w:rsid w:val="00835C0C"/>
    <w:rsid w:val="008367ED"/>
    <w:rsid w:val="008374EC"/>
    <w:rsid w:val="008403FF"/>
    <w:rsid w:val="00841058"/>
    <w:rsid w:val="00841C10"/>
    <w:rsid w:val="00841C5B"/>
    <w:rsid w:val="00841E63"/>
    <w:rsid w:val="00842F60"/>
    <w:rsid w:val="008436C5"/>
    <w:rsid w:val="0084409D"/>
    <w:rsid w:val="00845269"/>
    <w:rsid w:val="008453B1"/>
    <w:rsid w:val="008458D8"/>
    <w:rsid w:val="00845BFB"/>
    <w:rsid w:val="00846642"/>
    <w:rsid w:val="00847FE9"/>
    <w:rsid w:val="00850C16"/>
    <w:rsid w:val="008510DE"/>
    <w:rsid w:val="008524B2"/>
    <w:rsid w:val="00852A46"/>
    <w:rsid w:val="00855980"/>
    <w:rsid w:val="008571A6"/>
    <w:rsid w:val="0086211A"/>
    <w:rsid w:val="00863043"/>
    <w:rsid w:val="00864162"/>
    <w:rsid w:val="0086461A"/>
    <w:rsid w:val="00870172"/>
    <w:rsid w:val="00871050"/>
    <w:rsid w:val="00871063"/>
    <w:rsid w:val="0087175D"/>
    <w:rsid w:val="00871EB2"/>
    <w:rsid w:val="00872AEE"/>
    <w:rsid w:val="00872DBD"/>
    <w:rsid w:val="00874275"/>
    <w:rsid w:val="00874961"/>
    <w:rsid w:val="00874B34"/>
    <w:rsid w:val="00876250"/>
    <w:rsid w:val="00876726"/>
    <w:rsid w:val="00876B05"/>
    <w:rsid w:val="00882AE0"/>
    <w:rsid w:val="00884B48"/>
    <w:rsid w:val="00885334"/>
    <w:rsid w:val="00885760"/>
    <w:rsid w:val="00885CE3"/>
    <w:rsid w:val="00887C9A"/>
    <w:rsid w:val="00890FF4"/>
    <w:rsid w:val="00891CD2"/>
    <w:rsid w:val="008949D5"/>
    <w:rsid w:val="008953F2"/>
    <w:rsid w:val="008A1B60"/>
    <w:rsid w:val="008A3CBC"/>
    <w:rsid w:val="008A717D"/>
    <w:rsid w:val="008B1ECE"/>
    <w:rsid w:val="008B71BF"/>
    <w:rsid w:val="008C2508"/>
    <w:rsid w:val="008C2C03"/>
    <w:rsid w:val="008C3137"/>
    <w:rsid w:val="008C37C4"/>
    <w:rsid w:val="008C5E9F"/>
    <w:rsid w:val="008C5FBF"/>
    <w:rsid w:val="008C76BE"/>
    <w:rsid w:val="008D0265"/>
    <w:rsid w:val="008D3937"/>
    <w:rsid w:val="008D6AAB"/>
    <w:rsid w:val="008D7E2C"/>
    <w:rsid w:val="008E0FE6"/>
    <w:rsid w:val="008E1C25"/>
    <w:rsid w:val="008E276D"/>
    <w:rsid w:val="008E2CFF"/>
    <w:rsid w:val="008E661F"/>
    <w:rsid w:val="008E7A97"/>
    <w:rsid w:val="008F0897"/>
    <w:rsid w:val="008F3B74"/>
    <w:rsid w:val="008F65A2"/>
    <w:rsid w:val="008F6EFC"/>
    <w:rsid w:val="008F75B2"/>
    <w:rsid w:val="0090135D"/>
    <w:rsid w:val="00902C12"/>
    <w:rsid w:val="00904339"/>
    <w:rsid w:val="009102D6"/>
    <w:rsid w:val="009144F1"/>
    <w:rsid w:val="00915DD0"/>
    <w:rsid w:val="00916920"/>
    <w:rsid w:val="00916F19"/>
    <w:rsid w:val="00920926"/>
    <w:rsid w:val="00920A05"/>
    <w:rsid w:val="009212B8"/>
    <w:rsid w:val="00922D13"/>
    <w:rsid w:val="00923AB6"/>
    <w:rsid w:val="00925699"/>
    <w:rsid w:val="00925C68"/>
    <w:rsid w:val="00926113"/>
    <w:rsid w:val="009330E5"/>
    <w:rsid w:val="009357BE"/>
    <w:rsid w:val="00937AB5"/>
    <w:rsid w:val="00940344"/>
    <w:rsid w:val="00941402"/>
    <w:rsid w:val="009425F5"/>
    <w:rsid w:val="0094311B"/>
    <w:rsid w:val="0094352F"/>
    <w:rsid w:val="00943E98"/>
    <w:rsid w:val="00944963"/>
    <w:rsid w:val="00944B6A"/>
    <w:rsid w:val="00944E70"/>
    <w:rsid w:val="0094648B"/>
    <w:rsid w:val="00946E31"/>
    <w:rsid w:val="009476E0"/>
    <w:rsid w:val="009476F2"/>
    <w:rsid w:val="009503E8"/>
    <w:rsid w:val="00951138"/>
    <w:rsid w:val="00951AE3"/>
    <w:rsid w:val="0095402E"/>
    <w:rsid w:val="009547F5"/>
    <w:rsid w:val="00954E52"/>
    <w:rsid w:val="00955C86"/>
    <w:rsid w:val="009569A4"/>
    <w:rsid w:val="00956CB4"/>
    <w:rsid w:val="00960095"/>
    <w:rsid w:val="00961688"/>
    <w:rsid w:val="009663C6"/>
    <w:rsid w:val="00967F88"/>
    <w:rsid w:val="0097077E"/>
    <w:rsid w:val="009719D0"/>
    <w:rsid w:val="00973C74"/>
    <w:rsid w:val="00974FAD"/>
    <w:rsid w:val="00975CFD"/>
    <w:rsid w:val="00976478"/>
    <w:rsid w:val="009859C3"/>
    <w:rsid w:val="00985F3A"/>
    <w:rsid w:val="00986E60"/>
    <w:rsid w:val="00990DC4"/>
    <w:rsid w:val="0099222E"/>
    <w:rsid w:val="009932CE"/>
    <w:rsid w:val="009953E4"/>
    <w:rsid w:val="00997D2F"/>
    <w:rsid w:val="009A0281"/>
    <w:rsid w:val="009A039D"/>
    <w:rsid w:val="009A0DC4"/>
    <w:rsid w:val="009A25A8"/>
    <w:rsid w:val="009A3336"/>
    <w:rsid w:val="009A66F3"/>
    <w:rsid w:val="009B2661"/>
    <w:rsid w:val="009B3976"/>
    <w:rsid w:val="009B3CC0"/>
    <w:rsid w:val="009B418E"/>
    <w:rsid w:val="009B6966"/>
    <w:rsid w:val="009B7878"/>
    <w:rsid w:val="009C11A6"/>
    <w:rsid w:val="009C2C34"/>
    <w:rsid w:val="009D2010"/>
    <w:rsid w:val="009D48A7"/>
    <w:rsid w:val="009D4A8E"/>
    <w:rsid w:val="009D4E9D"/>
    <w:rsid w:val="009D7861"/>
    <w:rsid w:val="009D7A83"/>
    <w:rsid w:val="009D7FA1"/>
    <w:rsid w:val="009E094A"/>
    <w:rsid w:val="009E1CBF"/>
    <w:rsid w:val="009E335B"/>
    <w:rsid w:val="009E3A80"/>
    <w:rsid w:val="009E3C08"/>
    <w:rsid w:val="009E3CB2"/>
    <w:rsid w:val="009E5272"/>
    <w:rsid w:val="009E5A65"/>
    <w:rsid w:val="009E5E47"/>
    <w:rsid w:val="009F039C"/>
    <w:rsid w:val="009F2A13"/>
    <w:rsid w:val="009F2E17"/>
    <w:rsid w:val="009F44F7"/>
    <w:rsid w:val="009F5077"/>
    <w:rsid w:val="009F5524"/>
    <w:rsid w:val="009F559C"/>
    <w:rsid w:val="00A021F9"/>
    <w:rsid w:val="00A03069"/>
    <w:rsid w:val="00A03097"/>
    <w:rsid w:val="00A03FC9"/>
    <w:rsid w:val="00A05AA6"/>
    <w:rsid w:val="00A05B1F"/>
    <w:rsid w:val="00A0616A"/>
    <w:rsid w:val="00A066CA"/>
    <w:rsid w:val="00A06965"/>
    <w:rsid w:val="00A119A3"/>
    <w:rsid w:val="00A11BB3"/>
    <w:rsid w:val="00A14941"/>
    <w:rsid w:val="00A166F9"/>
    <w:rsid w:val="00A170B1"/>
    <w:rsid w:val="00A1740E"/>
    <w:rsid w:val="00A17FBB"/>
    <w:rsid w:val="00A20DDD"/>
    <w:rsid w:val="00A32629"/>
    <w:rsid w:val="00A34C3E"/>
    <w:rsid w:val="00A373F2"/>
    <w:rsid w:val="00A374B0"/>
    <w:rsid w:val="00A374BA"/>
    <w:rsid w:val="00A40926"/>
    <w:rsid w:val="00A40D3D"/>
    <w:rsid w:val="00A40F06"/>
    <w:rsid w:val="00A41CE1"/>
    <w:rsid w:val="00A427AF"/>
    <w:rsid w:val="00A474DF"/>
    <w:rsid w:val="00A5441B"/>
    <w:rsid w:val="00A5481E"/>
    <w:rsid w:val="00A55598"/>
    <w:rsid w:val="00A55FC4"/>
    <w:rsid w:val="00A60BD5"/>
    <w:rsid w:val="00A60CA2"/>
    <w:rsid w:val="00A6155D"/>
    <w:rsid w:val="00A63038"/>
    <w:rsid w:val="00A6340B"/>
    <w:rsid w:val="00A63F8B"/>
    <w:rsid w:val="00A64CA3"/>
    <w:rsid w:val="00A661A5"/>
    <w:rsid w:val="00A664B7"/>
    <w:rsid w:val="00A66D1F"/>
    <w:rsid w:val="00A7413B"/>
    <w:rsid w:val="00A74FE2"/>
    <w:rsid w:val="00A7506C"/>
    <w:rsid w:val="00A767ED"/>
    <w:rsid w:val="00A774F6"/>
    <w:rsid w:val="00A805E8"/>
    <w:rsid w:val="00A811D6"/>
    <w:rsid w:val="00A83B7B"/>
    <w:rsid w:val="00A863D2"/>
    <w:rsid w:val="00A90B95"/>
    <w:rsid w:val="00A935D0"/>
    <w:rsid w:val="00A947F2"/>
    <w:rsid w:val="00A95593"/>
    <w:rsid w:val="00A97ECC"/>
    <w:rsid w:val="00AA03E5"/>
    <w:rsid w:val="00AA067F"/>
    <w:rsid w:val="00AA393A"/>
    <w:rsid w:val="00AA6AAA"/>
    <w:rsid w:val="00AA6DDB"/>
    <w:rsid w:val="00AA75ED"/>
    <w:rsid w:val="00AA7A3A"/>
    <w:rsid w:val="00AB4AE5"/>
    <w:rsid w:val="00AB6FCD"/>
    <w:rsid w:val="00AB758E"/>
    <w:rsid w:val="00AC153F"/>
    <w:rsid w:val="00AC6B1A"/>
    <w:rsid w:val="00AD4C35"/>
    <w:rsid w:val="00AD5007"/>
    <w:rsid w:val="00AD56A1"/>
    <w:rsid w:val="00AD5AC2"/>
    <w:rsid w:val="00AD6E70"/>
    <w:rsid w:val="00AE1E14"/>
    <w:rsid w:val="00AE2CD8"/>
    <w:rsid w:val="00AE3905"/>
    <w:rsid w:val="00AE5007"/>
    <w:rsid w:val="00AE5D6E"/>
    <w:rsid w:val="00AE7EFA"/>
    <w:rsid w:val="00AF29DF"/>
    <w:rsid w:val="00AF3835"/>
    <w:rsid w:val="00AF3DAE"/>
    <w:rsid w:val="00AF6B8C"/>
    <w:rsid w:val="00AF719F"/>
    <w:rsid w:val="00B00082"/>
    <w:rsid w:val="00B02BDD"/>
    <w:rsid w:val="00B03451"/>
    <w:rsid w:val="00B06290"/>
    <w:rsid w:val="00B0663E"/>
    <w:rsid w:val="00B06DCD"/>
    <w:rsid w:val="00B0718E"/>
    <w:rsid w:val="00B111F0"/>
    <w:rsid w:val="00B11FA1"/>
    <w:rsid w:val="00B12891"/>
    <w:rsid w:val="00B13A9D"/>
    <w:rsid w:val="00B20301"/>
    <w:rsid w:val="00B2236B"/>
    <w:rsid w:val="00B22A3E"/>
    <w:rsid w:val="00B2308F"/>
    <w:rsid w:val="00B25999"/>
    <w:rsid w:val="00B25A17"/>
    <w:rsid w:val="00B262F3"/>
    <w:rsid w:val="00B31424"/>
    <w:rsid w:val="00B31C2C"/>
    <w:rsid w:val="00B3524B"/>
    <w:rsid w:val="00B360C7"/>
    <w:rsid w:val="00B40271"/>
    <w:rsid w:val="00B4152E"/>
    <w:rsid w:val="00B41E36"/>
    <w:rsid w:val="00B429AF"/>
    <w:rsid w:val="00B43FD3"/>
    <w:rsid w:val="00B44E1D"/>
    <w:rsid w:val="00B466B6"/>
    <w:rsid w:val="00B46A6C"/>
    <w:rsid w:val="00B509FD"/>
    <w:rsid w:val="00B50B93"/>
    <w:rsid w:val="00B53C8D"/>
    <w:rsid w:val="00B56C61"/>
    <w:rsid w:val="00B56D6F"/>
    <w:rsid w:val="00B6027F"/>
    <w:rsid w:val="00B61458"/>
    <w:rsid w:val="00B6366E"/>
    <w:rsid w:val="00B644BD"/>
    <w:rsid w:val="00B7007B"/>
    <w:rsid w:val="00B7009E"/>
    <w:rsid w:val="00B70332"/>
    <w:rsid w:val="00B74703"/>
    <w:rsid w:val="00B7474F"/>
    <w:rsid w:val="00B754F7"/>
    <w:rsid w:val="00B769AA"/>
    <w:rsid w:val="00B776B7"/>
    <w:rsid w:val="00B77EA5"/>
    <w:rsid w:val="00B84580"/>
    <w:rsid w:val="00B84FF0"/>
    <w:rsid w:val="00B8687C"/>
    <w:rsid w:val="00B90D43"/>
    <w:rsid w:val="00B916D2"/>
    <w:rsid w:val="00B921CF"/>
    <w:rsid w:val="00B93F6E"/>
    <w:rsid w:val="00B94F51"/>
    <w:rsid w:val="00B951DB"/>
    <w:rsid w:val="00B96C8E"/>
    <w:rsid w:val="00B978F3"/>
    <w:rsid w:val="00B979CA"/>
    <w:rsid w:val="00BA03CD"/>
    <w:rsid w:val="00BA0EF8"/>
    <w:rsid w:val="00BA0F11"/>
    <w:rsid w:val="00BA16E3"/>
    <w:rsid w:val="00BA1FAA"/>
    <w:rsid w:val="00BA56CD"/>
    <w:rsid w:val="00BA6CC6"/>
    <w:rsid w:val="00BB1309"/>
    <w:rsid w:val="00BB27BD"/>
    <w:rsid w:val="00BB4BD1"/>
    <w:rsid w:val="00BB7249"/>
    <w:rsid w:val="00BB7B53"/>
    <w:rsid w:val="00BC193B"/>
    <w:rsid w:val="00BC1FA7"/>
    <w:rsid w:val="00BC325D"/>
    <w:rsid w:val="00BC3C5E"/>
    <w:rsid w:val="00BC4BAF"/>
    <w:rsid w:val="00BC6B68"/>
    <w:rsid w:val="00BC6C88"/>
    <w:rsid w:val="00BC6D19"/>
    <w:rsid w:val="00BC6D7E"/>
    <w:rsid w:val="00BD07CA"/>
    <w:rsid w:val="00BD07FD"/>
    <w:rsid w:val="00BD09FA"/>
    <w:rsid w:val="00BD2536"/>
    <w:rsid w:val="00BE0C87"/>
    <w:rsid w:val="00BE1023"/>
    <w:rsid w:val="00BE14C1"/>
    <w:rsid w:val="00BE3031"/>
    <w:rsid w:val="00BE3E01"/>
    <w:rsid w:val="00BE61D7"/>
    <w:rsid w:val="00BE6C5C"/>
    <w:rsid w:val="00BE7C96"/>
    <w:rsid w:val="00BF44D0"/>
    <w:rsid w:val="00BF485A"/>
    <w:rsid w:val="00BF59D0"/>
    <w:rsid w:val="00C00BED"/>
    <w:rsid w:val="00C013F8"/>
    <w:rsid w:val="00C01A0C"/>
    <w:rsid w:val="00C01DBA"/>
    <w:rsid w:val="00C02C7A"/>
    <w:rsid w:val="00C0458C"/>
    <w:rsid w:val="00C04E31"/>
    <w:rsid w:val="00C06F37"/>
    <w:rsid w:val="00C07595"/>
    <w:rsid w:val="00C11C8A"/>
    <w:rsid w:val="00C1449B"/>
    <w:rsid w:val="00C14676"/>
    <w:rsid w:val="00C16372"/>
    <w:rsid w:val="00C200D4"/>
    <w:rsid w:val="00C235AC"/>
    <w:rsid w:val="00C25300"/>
    <w:rsid w:val="00C2544F"/>
    <w:rsid w:val="00C2645C"/>
    <w:rsid w:val="00C267F2"/>
    <w:rsid w:val="00C27D6D"/>
    <w:rsid w:val="00C3098A"/>
    <w:rsid w:val="00C31CEB"/>
    <w:rsid w:val="00C3323A"/>
    <w:rsid w:val="00C33432"/>
    <w:rsid w:val="00C34631"/>
    <w:rsid w:val="00C3734B"/>
    <w:rsid w:val="00C4111F"/>
    <w:rsid w:val="00C421CF"/>
    <w:rsid w:val="00C42EFC"/>
    <w:rsid w:val="00C505F2"/>
    <w:rsid w:val="00C50752"/>
    <w:rsid w:val="00C516A0"/>
    <w:rsid w:val="00C53410"/>
    <w:rsid w:val="00C541E8"/>
    <w:rsid w:val="00C543EC"/>
    <w:rsid w:val="00C54781"/>
    <w:rsid w:val="00C57054"/>
    <w:rsid w:val="00C57807"/>
    <w:rsid w:val="00C60C34"/>
    <w:rsid w:val="00C61037"/>
    <w:rsid w:val="00C63134"/>
    <w:rsid w:val="00C6639A"/>
    <w:rsid w:val="00C66850"/>
    <w:rsid w:val="00C70003"/>
    <w:rsid w:val="00C70193"/>
    <w:rsid w:val="00C72D86"/>
    <w:rsid w:val="00C73FAF"/>
    <w:rsid w:val="00C768EA"/>
    <w:rsid w:val="00C76DA4"/>
    <w:rsid w:val="00C81141"/>
    <w:rsid w:val="00C81A88"/>
    <w:rsid w:val="00C830CA"/>
    <w:rsid w:val="00C835F3"/>
    <w:rsid w:val="00C845F6"/>
    <w:rsid w:val="00C86310"/>
    <w:rsid w:val="00C87601"/>
    <w:rsid w:val="00C90593"/>
    <w:rsid w:val="00C90B43"/>
    <w:rsid w:val="00C91E90"/>
    <w:rsid w:val="00C92AC5"/>
    <w:rsid w:val="00C92E0F"/>
    <w:rsid w:val="00C93059"/>
    <w:rsid w:val="00C93FEF"/>
    <w:rsid w:val="00C961B9"/>
    <w:rsid w:val="00C967E1"/>
    <w:rsid w:val="00CA06CF"/>
    <w:rsid w:val="00CA11C6"/>
    <w:rsid w:val="00CA231A"/>
    <w:rsid w:val="00CA4CA2"/>
    <w:rsid w:val="00CA4EB3"/>
    <w:rsid w:val="00CB0C17"/>
    <w:rsid w:val="00CB0F59"/>
    <w:rsid w:val="00CB12DD"/>
    <w:rsid w:val="00CB2426"/>
    <w:rsid w:val="00CB31C6"/>
    <w:rsid w:val="00CB4907"/>
    <w:rsid w:val="00CB4968"/>
    <w:rsid w:val="00CB5837"/>
    <w:rsid w:val="00CB638D"/>
    <w:rsid w:val="00CB75D1"/>
    <w:rsid w:val="00CC1CDC"/>
    <w:rsid w:val="00CC1D2F"/>
    <w:rsid w:val="00CC1E12"/>
    <w:rsid w:val="00CC23F4"/>
    <w:rsid w:val="00CC3CCC"/>
    <w:rsid w:val="00CC4188"/>
    <w:rsid w:val="00CC4AED"/>
    <w:rsid w:val="00CD1760"/>
    <w:rsid w:val="00CD1A6A"/>
    <w:rsid w:val="00CD47A0"/>
    <w:rsid w:val="00CD55C8"/>
    <w:rsid w:val="00CD689F"/>
    <w:rsid w:val="00CD7F1E"/>
    <w:rsid w:val="00CE215B"/>
    <w:rsid w:val="00CE6A56"/>
    <w:rsid w:val="00CF0BC0"/>
    <w:rsid w:val="00CF13AC"/>
    <w:rsid w:val="00CF4903"/>
    <w:rsid w:val="00CF691D"/>
    <w:rsid w:val="00CF6C8D"/>
    <w:rsid w:val="00CF7FAE"/>
    <w:rsid w:val="00D02814"/>
    <w:rsid w:val="00D03181"/>
    <w:rsid w:val="00D031D1"/>
    <w:rsid w:val="00D04420"/>
    <w:rsid w:val="00D0789F"/>
    <w:rsid w:val="00D07E55"/>
    <w:rsid w:val="00D11F50"/>
    <w:rsid w:val="00D12208"/>
    <w:rsid w:val="00D12C30"/>
    <w:rsid w:val="00D135D0"/>
    <w:rsid w:val="00D1373B"/>
    <w:rsid w:val="00D1483B"/>
    <w:rsid w:val="00D16FCA"/>
    <w:rsid w:val="00D1771A"/>
    <w:rsid w:val="00D17D35"/>
    <w:rsid w:val="00D23657"/>
    <w:rsid w:val="00D23826"/>
    <w:rsid w:val="00D23A66"/>
    <w:rsid w:val="00D300C6"/>
    <w:rsid w:val="00D31B50"/>
    <w:rsid w:val="00D31E29"/>
    <w:rsid w:val="00D327A6"/>
    <w:rsid w:val="00D3352C"/>
    <w:rsid w:val="00D42E83"/>
    <w:rsid w:val="00D46EFA"/>
    <w:rsid w:val="00D473C4"/>
    <w:rsid w:val="00D5082B"/>
    <w:rsid w:val="00D50C74"/>
    <w:rsid w:val="00D51ED9"/>
    <w:rsid w:val="00D52223"/>
    <w:rsid w:val="00D531DC"/>
    <w:rsid w:val="00D53AC6"/>
    <w:rsid w:val="00D54E67"/>
    <w:rsid w:val="00D56D43"/>
    <w:rsid w:val="00D57204"/>
    <w:rsid w:val="00D575B8"/>
    <w:rsid w:val="00D627E8"/>
    <w:rsid w:val="00D64DE8"/>
    <w:rsid w:val="00D64F53"/>
    <w:rsid w:val="00D6626D"/>
    <w:rsid w:val="00D665D6"/>
    <w:rsid w:val="00D71023"/>
    <w:rsid w:val="00D74078"/>
    <w:rsid w:val="00D7453C"/>
    <w:rsid w:val="00D76C52"/>
    <w:rsid w:val="00D7712D"/>
    <w:rsid w:val="00D779E7"/>
    <w:rsid w:val="00D8343C"/>
    <w:rsid w:val="00D8366E"/>
    <w:rsid w:val="00D837C7"/>
    <w:rsid w:val="00D84F05"/>
    <w:rsid w:val="00D85F6C"/>
    <w:rsid w:val="00D90CE9"/>
    <w:rsid w:val="00D92738"/>
    <w:rsid w:val="00D9419E"/>
    <w:rsid w:val="00D9582A"/>
    <w:rsid w:val="00D97209"/>
    <w:rsid w:val="00DA2D83"/>
    <w:rsid w:val="00DA37A2"/>
    <w:rsid w:val="00DA40EC"/>
    <w:rsid w:val="00DA428C"/>
    <w:rsid w:val="00DA58E4"/>
    <w:rsid w:val="00DA689B"/>
    <w:rsid w:val="00DA6FA6"/>
    <w:rsid w:val="00DB0358"/>
    <w:rsid w:val="00DB3568"/>
    <w:rsid w:val="00DB4269"/>
    <w:rsid w:val="00DB42E8"/>
    <w:rsid w:val="00DB6653"/>
    <w:rsid w:val="00DC08EE"/>
    <w:rsid w:val="00DC09D2"/>
    <w:rsid w:val="00DC378E"/>
    <w:rsid w:val="00DC434E"/>
    <w:rsid w:val="00DC53E4"/>
    <w:rsid w:val="00DC58BE"/>
    <w:rsid w:val="00DC70D3"/>
    <w:rsid w:val="00DC749A"/>
    <w:rsid w:val="00DC7F43"/>
    <w:rsid w:val="00DD0096"/>
    <w:rsid w:val="00DD1E1F"/>
    <w:rsid w:val="00DD393D"/>
    <w:rsid w:val="00DD4EA8"/>
    <w:rsid w:val="00DD5B5C"/>
    <w:rsid w:val="00DD70CE"/>
    <w:rsid w:val="00DD7422"/>
    <w:rsid w:val="00DD7D24"/>
    <w:rsid w:val="00DE1701"/>
    <w:rsid w:val="00DE1A28"/>
    <w:rsid w:val="00DE1E7B"/>
    <w:rsid w:val="00DE2F6E"/>
    <w:rsid w:val="00DE5992"/>
    <w:rsid w:val="00DF030D"/>
    <w:rsid w:val="00DF2995"/>
    <w:rsid w:val="00DF51E3"/>
    <w:rsid w:val="00E044DC"/>
    <w:rsid w:val="00E04B98"/>
    <w:rsid w:val="00E10BD3"/>
    <w:rsid w:val="00E120AD"/>
    <w:rsid w:val="00E1309E"/>
    <w:rsid w:val="00E1406A"/>
    <w:rsid w:val="00E17F77"/>
    <w:rsid w:val="00E2067F"/>
    <w:rsid w:val="00E22470"/>
    <w:rsid w:val="00E229D7"/>
    <w:rsid w:val="00E24F69"/>
    <w:rsid w:val="00E25B1C"/>
    <w:rsid w:val="00E25DD7"/>
    <w:rsid w:val="00E279DC"/>
    <w:rsid w:val="00E27EC6"/>
    <w:rsid w:val="00E32CDD"/>
    <w:rsid w:val="00E331D6"/>
    <w:rsid w:val="00E33208"/>
    <w:rsid w:val="00E340D2"/>
    <w:rsid w:val="00E355D6"/>
    <w:rsid w:val="00E35846"/>
    <w:rsid w:val="00E362F5"/>
    <w:rsid w:val="00E402D4"/>
    <w:rsid w:val="00E409FA"/>
    <w:rsid w:val="00E4453F"/>
    <w:rsid w:val="00E447F6"/>
    <w:rsid w:val="00E47757"/>
    <w:rsid w:val="00E50337"/>
    <w:rsid w:val="00E50480"/>
    <w:rsid w:val="00E51AF2"/>
    <w:rsid w:val="00E51E69"/>
    <w:rsid w:val="00E523E8"/>
    <w:rsid w:val="00E54A78"/>
    <w:rsid w:val="00E57A61"/>
    <w:rsid w:val="00E61B89"/>
    <w:rsid w:val="00E61E45"/>
    <w:rsid w:val="00E622AB"/>
    <w:rsid w:val="00E63008"/>
    <w:rsid w:val="00E632C3"/>
    <w:rsid w:val="00E66FF7"/>
    <w:rsid w:val="00E70886"/>
    <w:rsid w:val="00E7509C"/>
    <w:rsid w:val="00E759D9"/>
    <w:rsid w:val="00E803B9"/>
    <w:rsid w:val="00E811DC"/>
    <w:rsid w:val="00E85B4D"/>
    <w:rsid w:val="00E85C74"/>
    <w:rsid w:val="00E917E5"/>
    <w:rsid w:val="00E9227F"/>
    <w:rsid w:val="00E94669"/>
    <w:rsid w:val="00E9469E"/>
    <w:rsid w:val="00E94B4B"/>
    <w:rsid w:val="00E96331"/>
    <w:rsid w:val="00E967BC"/>
    <w:rsid w:val="00E96804"/>
    <w:rsid w:val="00E96CFF"/>
    <w:rsid w:val="00EA2B6B"/>
    <w:rsid w:val="00EA386A"/>
    <w:rsid w:val="00EA42CD"/>
    <w:rsid w:val="00EA5BE9"/>
    <w:rsid w:val="00EB20B1"/>
    <w:rsid w:val="00EB4806"/>
    <w:rsid w:val="00EB6F48"/>
    <w:rsid w:val="00EB774D"/>
    <w:rsid w:val="00EB7EF1"/>
    <w:rsid w:val="00EC3E87"/>
    <w:rsid w:val="00EC5845"/>
    <w:rsid w:val="00EC5C57"/>
    <w:rsid w:val="00EC6AEE"/>
    <w:rsid w:val="00ED318B"/>
    <w:rsid w:val="00ED59FE"/>
    <w:rsid w:val="00ED5EA7"/>
    <w:rsid w:val="00ED6A2E"/>
    <w:rsid w:val="00ED74C7"/>
    <w:rsid w:val="00EE28C8"/>
    <w:rsid w:val="00EE3F23"/>
    <w:rsid w:val="00EE420F"/>
    <w:rsid w:val="00EF1A3C"/>
    <w:rsid w:val="00EF1C12"/>
    <w:rsid w:val="00EF2991"/>
    <w:rsid w:val="00EF2FD0"/>
    <w:rsid w:val="00EF5789"/>
    <w:rsid w:val="00F022D3"/>
    <w:rsid w:val="00F0263D"/>
    <w:rsid w:val="00F0551B"/>
    <w:rsid w:val="00F060C0"/>
    <w:rsid w:val="00F122A2"/>
    <w:rsid w:val="00F12D60"/>
    <w:rsid w:val="00F13739"/>
    <w:rsid w:val="00F14928"/>
    <w:rsid w:val="00F15059"/>
    <w:rsid w:val="00F158F3"/>
    <w:rsid w:val="00F25488"/>
    <w:rsid w:val="00F255AC"/>
    <w:rsid w:val="00F311C1"/>
    <w:rsid w:val="00F3131A"/>
    <w:rsid w:val="00F3230C"/>
    <w:rsid w:val="00F330D6"/>
    <w:rsid w:val="00F33370"/>
    <w:rsid w:val="00F34BAA"/>
    <w:rsid w:val="00F34CB4"/>
    <w:rsid w:val="00F34DCF"/>
    <w:rsid w:val="00F353FD"/>
    <w:rsid w:val="00F35D47"/>
    <w:rsid w:val="00F36BBD"/>
    <w:rsid w:val="00F36C86"/>
    <w:rsid w:val="00F40214"/>
    <w:rsid w:val="00F41900"/>
    <w:rsid w:val="00F41CE5"/>
    <w:rsid w:val="00F455B6"/>
    <w:rsid w:val="00F4616A"/>
    <w:rsid w:val="00F46983"/>
    <w:rsid w:val="00F51919"/>
    <w:rsid w:val="00F52A3B"/>
    <w:rsid w:val="00F533E8"/>
    <w:rsid w:val="00F53BCD"/>
    <w:rsid w:val="00F5470C"/>
    <w:rsid w:val="00F55997"/>
    <w:rsid w:val="00F56CCE"/>
    <w:rsid w:val="00F60E6C"/>
    <w:rsid w:val="00F610E3"/>
    <w:rsid w:val="00F612D9"/>
    <w:rsid w:val="00F61486"/>
    <w:rsid w:val="00F6157F"/>
    <w:rsid w:val="00F63C0A"/>
    <w:rsid w:val="00F646D6"/>
    <w:rsid w:val="00F65AE8"/>
    <w:rsid w:val="00F672A8"/>
    <w:rsid w:val="00F6731B"/>
    <w:rsid w:val="00F678BF"/>
    <w:rsid w:val="00F70016"/>
    <w:rsid w:val="00F7060C"/>
    <w:rsid w:val="00F71D1E"/>
    <w:rsid w:val="00F71EFC"/>
    <w:rsid w:val="00F74062"/>
    <w:rsid w:val="00F74F6B"/>
    <w:rsid w:val="00F76C5F"/>
    <w:rsid w:val="00F81545"/>
    <w:rsid w:val="00F8175B"/>
    <w:rsid w:val="00F83B99"/>
    <w:rsid w:val="00F8568C"/>
    <w:rsid w:val="00F860DA"/>
    <w:rsid w:val="00F9173E"/>
    <w:rsid w:val="00F92B36"/>
    <w:rsid w:val="00F94829"/>
    <w:rsid w:val="00F962E7"/>
    <w:rsid w:val="00F963CD"/>
    <w:rsid w:val="00FA138B"/>
    <w:rsid w:val="00FA2E9C"/>
    <w:rsid w:val="00FA527E"/>
    <w:rsid w:val="00FA7D5F"/>
    <w:rsid w:val="00FB01E2"/>
    <w:rsid w:val="00FB1BE8"/>
    <w:rsid w:val="00FB2B0F"/>
    <w:rsid w:val="00FB4D8E"/>
    <w:rsid w:val="00FB5105"/>
    <w:rsid w:val="00FC164E"/>
    <w:rsid w:val="00FC1D51"/>
    <w:rsid w:val="00FC34A5"/>
    <w:rsid w:val="00FC47D5"/>
    <w:rsid w:val="00FC612B"/>
    <w:rsid w:val="00FC66A7"/>
    <w:rsid w:val="00FC675F"/>
    <w:rsid w:val="00FC6B5C"/>
    <w:rsid w:val="00FC7C95"/>
    <w:rsid w:val="00FD0212"/>
    <w:rsid w:val="00FE1AEB"/>
    <w:rsid w:val="00FE1EA4"/>
    <w:rsid w:val="00FE3B5F"/>
    <w:rsid w:val="00FE3CCE"/>
    <w:rsid w:val="00FE40D2"/>
    <w:rsid w:val="00FE4519"/>
    <w:rsid w:val="00FF1D0C"/>
    <w:rsid w:val="00FF29C4"/>
    <w:rsid w:val="00FF432B"/>
    <w:rsid w:val="00FF527B"/>
    <w:rsid w:val="00FF55D3"/>
    <w:rsid w:val="00FF5AC7"/>
    <w:rsid w:val="00FF6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3"/>
    <o:shapelayout v:ext="edit">
      <o:idmap v:ext="edit" data="1"/>
    </o:shapelayout>
  </w:shapeDefaults>
  <w:decimalSymbol w:val="."/>
  <w:listSeparator w:val=","/>
  <w14:docId w14:val="3089C65B"/>
  <w15:docId w15:val="{BC2DF9CE-1FE6-4FCC-A105-1E94846C4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uiPriority="9" w:qFormat="1"/>
    <w:lsdException w:name="heading 2"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D1B62"/>
    <w:pPr>
      <w:spacing w:before="120" w:line="276" w:lineRule="auto"/>
      <w:jc w:val="both"/>
    </w:pPr>
    <w:rPr>
      <w:sz w:val="24"/>
      <w:lang w:val="de-DE" w:eastAsia="de-DE"/>
    </w:rPr>
  </w:style>
  <w:style w:type="paragraph" w:styleId="Heading1">
    <w:name w:val="heading 1"/>
    <w:aliases w:val="heading 1"/>
    <w:basedOn w:val="Normal"/>
    <w:next w:val="Normal"/>
    <w:link w:val="Heading1Char"/>
    <w:uiPriority w:val="9"/>
    <w:qFormat/>
    <w:rsid w:val="00AA03E5"/>
    <w:pPr>
      <w:keepNext/>
      <w:keepLines/>
      <w:numPr>
        <w:numId w:val="5"/>
      </w:numPr>
      <w:tabs>
        <w:tab w:val="clear" w:pos="432"/>
      </w:tabs>
      <w:spacing w:after="120" w:line="240" w:lineRule="auto"/>
      <w:ind w:left="360" w:hanging="360"/>
      <w:jc w:val="left"/>
      <w:outlineLvl w:val="0"/>
    </w:pPr>
    <w:rPr>
      <w:rFonts w:ascii="Arial" w:eastAsiaTheme="majorEastAsia" w:hAnsi="Arial" w:cstheme="majorBidi"/>
      <w:b/>
      <w:bCs/>
      <w:color w:val="000000" w:themeColor="text1"/>
      <w:sz w:val="28"/>
      <w:szCs w:val="28"/>
      <w:lang w:val="en-US" w:eastAsia="en-US"/>
    </w:rPr>
  </w:style>
  <w:style w:type="paragraph" w:styleId="Heading2">
    <w:name w:val="heading 2"/>
    <w:basedOn w:val="Normal"/>
    <w:next w:val="Normal"/>
    <w:link w:val="Heading2Char"/>
    <w:qFormat/>
    <w:rsid w:val="00AA03E5"/>
    <w:pPr>
      <w:keepNext/>
      <w:numPr>
        <w:ilvl w:val="1"/>
        <w:numId w:val="5"/>
      </w:numPr>
      <w:tabs>
        <w:tab w:val="clear" w:pos="576"/>
        <w:tab w:val="num" w:pos="-540"/>
      </w:tabs>
      <w:ind w:left="0" w:firstLine="0"/>
      <w:jc w:val="left"/>
      <w:outlineLvl w:val="1"/>
    </w:pPr>
    <w:rPr>
      <w:rFonts w:ascii="Arial" w:eastAsia="PMingLiU" w:hAnsi="Arial" w:cs="Arial"/>
      <w:b/>
      <w:sz w:val="28"/>
      <w:szCs w:val="28"/>
    </w:rPr>
  </w:style>
  <w:style w:type="paragraph" w:styleId="Heading3">
    <w:name w:val="heading 3"/>
    <w:aliases w:val="heading 3"/>
    <w:basedOn w:val="Normal"/>
    <w:next w:val="Normal"/>
    <w:link w:val="Heading3Char"/>
    <w:uiPriority w:val="9"/>
    <w:qFormat/>
    <w:rsid w:val="00AA03E5"/>
    <w:pPr>
      <w:keepNext/>
      <w:keepLines/>
      <w:numPr>
        <w:ilvl w:val="2"/>
        <w:numId w:val="5"/>
      </w:numPr>
      <w:tabs>
        <w:tab w:val="clear" w:pos="720"/>
      </w:tabs>
      <w:spacing w:after="120" w:line="240" w:lineRule="auto"/>
      <w:ind w:left="0" w:firstLine="0"/>
      <w:jc w:val="left"/>
      <w:outlineLvl w:val="2"/>
    </w:pPr>
    <w:rPr>
      <w:rFonts w:ascii="Arial" w:eastAsiaTheme="majorEastAsia" w:hAnsi="Arial" w:cstheme="majorBidi"/>
      <w:b/>
      <w:bCs/>
      <w:sz w:val="22"/>
      <w:szCs w:val="22"/>
      <w:lang w:val="en-US" w:eastAsia="en-US"/>
    </w:rPr>
  </w:style>
  <w:style w:type="paragraph" w:styleId="Heading4">
    <w:name w:val="heading 4"/>
    <w:aliases w:val="heading 4"/>
    <w:basedOn w:val="Normal"/>
    <w:next w:val="Normal"/>
    <w:link w:val="Heading4Char"/>
    <w:uiPriority w:val="9"/>
    <w:qFormat/>
    <w:rsid w:val="00414F04"/>
    <w:pPr>
      <w:keepNext/>
      <w:spacing w:after="120" w:line="240" w:lineRule="auto"/>
      <w:ind w:left="340" w:right="340"/>
      <w:jc w:val="left"/>
      <w:outlineLvl w:val="3"/>
    </w:pPr>
    <w:rPr>
      <w:rFonts w:ascii="Caecilia LT Std Roman" w:eastAsia="PMingLiU" w:hAnsi="Caecilia LT Std Roman"/>
      <w:bCs/>
      <w:i/>
      <w:sz w:val="20"/>
      <w:szCs w:val="28"/>
      <w:lang w:val="en-GB" w:eastAsia="zh-TW"/>
    </w:rPr>
  </w:style>
  <w:style w:type="paragraph" w:styleId="Heading5">
    <w:name w:val="heading 5"/>
    <w:basedOn w:val="Normal"/>
    <w:next w:val="Normal"/>
    <w:link w:val="Heading5Char"/>
    <w:qFormat/>
    <w:pPr>
      <w:keepNext/>
      <w:numPr>
        <w:ilvl w:val="4"/>
        <w:numId w:val="5"/>
      </w:numPr>
      <w:spacing w:line="360" w:lineRule="auto"/>
      <w:outlineLvl w:val="4"/>
    </w:pPr>
    <w:rPr>
      <w:b/>
    </w:rPr>
  </w:style>
  <w:style w:type="paragraph" w:styleId="Heading6">
    <w:name w:val="heading 6"/>
    <w:basedOn w:val="Normal"/>
    <w:next w:val="Normal"/>
    <w:link w:val="Heading6Char"/>
    <w:qFormat/>
    <w:pPr>
      <w:keepNext/>
      <w:spacing w:line="360" w:lineRule="auto"/>
      <w:jc w:val="center"/>
      <w:outlineLvl w:val="5"/>
    </w:pPr>
    <w:rPr>
      <w:b/>
      <w:sz w:val="20"/>
    </w:rPr>
  </w:style>
  <w:style w:type="paragraph" w:styleId="Heading7">
    <w:name w:val="heading 7"/>
    <w:basedOn w:val="Normal"/>
    <w:next w:val="Normal"/>
    <w:link w:val="Heading7Char"/>
    <w:qFormat/>
    <w:pPr>
      <w:keepNext/>
      <w:numPr>
        <w:ilvl w:val="6"/>
        <w:numId w:val="5"/>
      </w:numPr>
      <w:spacing w:line="360" w:lineRule="auto"/>
      <w:outlineLvl w:val="6"/>
    </w:pPr>
    <w:rPr>
      <w:b/>
    </w:rPr>
  </w:style>
  <w:style w:type="paragraph" w:styleId="Heading8">
    <w:name w:val="heading 8"/>
    <w:basedOn w:val="Normal"/>
    <w:next w:val="Normal"/>
    <w:link w:val="Heading8Char"/>
    <w:qFormat/>
    <w:pPr>
      <w:keepNext/>
      <w:numPr>
        <w:ilvl w:val="7"/>
        <w:numId w:val="5"/>
      </w:numPr>
      <w:outlineLvl w:val="7"/>
    </w:pPr>
    <w:rPr>
      <w:i/>
      <w:iCs/>
    </w:rPr>
  </w:style>
  <w:style w:type="paragraph" w:styleId="Heading9">
    <w:name w:val="heading 9"/>
    <w:basedOn w:val="Normal"/>
    <w:next w:val="Normal"/>
    <w:link w:val="Heading9Char"/>
    <w:qFormat/>
    <w:pPr>
      <w:keepNext/>
      <w:numPr>
        <w:ilvl w:val="8"/>
        <w:numId w:val="5"/>
      </w:numPr>
      <w:spacing w:line="360" w:lineRule="auto"/>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el-koeff">
    <w:name w:val="Formel-koeff"/>
    <w:basedOn w:val="Normal"/>
    <w:rsid w:val="00FB1BE8"/>
    <w:pPr>
      <w:tabs>
        <w:tab w:val="left" w:pos="1400"/>
        <w:tab w:val="left" w:pos="4536"/>
        <w:tab w:val="left" w:pos="7920"/>
      </w:tabs>
      <w:overflowPunct w:val="0"/>
      <w:autoSpaceDE w:val="0"/>
      <w:spacing w:line="240" w:lineRule="exact"/>
      <w:ind w:left="851"/>
      <w:textAlignment w:val="baseline"/>
    </w:pPr>
    <w:rPr>
      <w:sz w:val="18"/>
      <w:szCs w:val="22"/>
      <w:lang w:eastAsia="ar-SA"/>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rsid w:val="0006355A"/>
    <w:pPr>
      <w:spacing w:after="120" w:line="240" w:lineRule="auto"/>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TOC1">
    <w:name w:val="toc 1"/>
    <w:basedOn w:val="Normal"/>
    <w:next w:val="Normal"/>
    <w:link w:val="TOC1Char"/>
    <w:autoRedefine/>
    <w:uiPriority w:val="39"/>
    <w:qFormat/>
    <w:rsid w:val="00FA527E"/>
    <w:pPr>
      <w:tabs>
        <w:tab w:val="left" w:pos="720"/>
        <w:tab w:val="right" w:leader="dot" w:pos="9090"/>
      </w:tabs>
      <w:spacing w:after="120" w:line="240" w:lineRule="auto"/>
      <w:ind w:left="720" w:right="854" w:hanging="380"/>
      <w:jc w:val="left"/>
    </w:pPr>
    <w:rPr>
      <w:sz w:val="22"/>
    </w:rPr>
  </w:style>
  <w:style w:type="paragraph" w:styleId="TOC2">
    <w:name w:val="toc 2"/>
    <w:basedOn w:val="Normal"/>
    <w:next w:val="Normal"/>
    <w:autoRedefine/>
    <w:uiPriority w:val="39"/>
    <w:rsid w:val="00FA527E"/>
    <w:pPr>
      <w:tabs>
        <w:tab w:val="left" w:pos="1620"/>
        <w:tab w:val="right" w:leader="dot" w:pos="9060"/>
      </w:tabs>
      <w:spacing w:line="240" w:lineRule="auto"/>
      <w:ind w:left="806"/>
    </w:pPr>
    <w:rPr>
      <w:sz w:val="22"/>
    </w:rPr>
  </w:style>
  <w:style w:type="paragraph" w:styleId="TOC3">
    <w:name w:val="toc 3"/>
    <w:basedOn w:val="Normal"/>
    <w:next w:val="Normal"/>
    <w:autoRedefine/>
    <w:uiPriority w:val="39"/>
    <w:rsid w:val="003A53BA"/>
    <w:pPr>
      <w:tabs>
        <w:tab w:val="right" w:leader="dot" w:pos="9060"/>
        <w:tab w:val="right" w:leader="dot" w:pos="9090"/>
      </w:tabs>
      <w:ind w:left="630" w:right="674"/>
    </w:pPr>
  </w:style>
  <w:style w:type="paragraph" w:styleId="TOC4">
    <w:name w:val="toc 4"/>
    <w:basedOn w:val="Normal"/>
    <w:next w:val="Normal"/>
    <w:autoRedefine/>
    <w:semiHidden/>
    <w:pPr>
      <w:ind w:left="440"/>
    </w:pPr>
    <w:rPr>
      <w:sz w:val="20"/>
    </w:rPr>
  </w:style>
  <w:style w:type="paragraph" w:styleId="TOC5">
    <w:name w:val="toc 5"/>
    <w:basedOn w:val="Normal"/>
    <w:next w:val="Normal"/>
    <w:autoRedefine/>
    <w:semiHidden/>
    <w:pPr>
      <w:ind w:left="660"/>
    </w:pPr>
    <w:rPr>
      <w:sz w:val="20"/>
    </w:rPr>
  </w:style>
  <w:style w:type="paragraph" w:styleId="TOC6">
    <w:name w:val="toc 6"/>
    <w:basedOn w:val="Normal"/>
    <w:next w:val="Normal"/>
    <w:autoRedefine/>
    <w:semiHidden/>
    <w:pPr>
      <w:ind w:left="880"/>
    </w:pPr>
    <w:rPr>
      <w:sz w:val="20"/>
    </w:rPr>
  </w:style>
  <w:style w:type="paragraph" w:styleId="TOC7">
    <w:name w:val="toc 7"/>
    <w:basedOn w:val="Normal"/>
    <w:next w:val="Normal"/>
    <w:autoRedefine/>
    <w:semiHidden/>
    <w:pPr>
      <w:ind w:left="1100"/>
    </w:pPr>
    <w:rPr>
      <w:sz w:val="20"/>
    </w:rPr>
  </w:style>
  <w:style w:type="paragraph" w:styleId="TOC8">
    <w:name w:val="toc 8"/>
    <w:basedOn w:val="Normal"/>
    <w:next w:val="Normal"/>
    <w:autoRedefine/>
    <w:semiHidden/>
    <w:pPr>
      <w:ind w:left="1320"/>
    </w:pPr>
    <w:rPr>
      <w:sz w:val="20"/>
    </w:rPr>
  </w:style>
  <w:style w:type="paragraph" w:styleId="TOC9">
    <w:name w:val="toc 9"/>
    <w:basedOn w:val="Normal"/>
    <w:next w:val="Normal"/>
    <w:autoRedefine/>
    <w:semiHidden/>
    <w:pPr>
      <w:ind w:left="1540"/>
    </w:pPr>
    <w:rPr>
      <w:sz w:val="20"/>
    </w:rPr>
  </w:style>
  <w:style w:type="paragraph" w:styleId="Header">
    <w:name w:val="header"/>
    <w:basedOn w:val="Normal"/>
    <w:link w:val="HeaderChar"/>
    <w:pPr>
      <w:tabs>
        <w:tab w:val="center" w:pos="4536"/>
        <w:tab w:val="right" w:pos="9072"/>
      </w:tabs>
    </w:pPr>
  </w:style>
  <w:style w:type="paragraph" w:styleId="BodyText2">
    <w:name w:val="Body Text 2"/>
    <w:basedOn w:val="Normal"/>
    <w:pPr>
      <w:framePr w:w="2322" w:h="468" w:hRule="exact" w:hSpace="240" w:vSpace="240" w:wrap="auto" w:vAnchor="text" w:hAnchor="page" w:x="2049" w:y="177"/>
      <w:pBdr>
        <w:top w:val="single" w:sz="6" w:space="0" w:color="FFFFFF"/>
        <w:left w:val="single" w:sz="6" w:space="0" w:color="FFFFFF"/>
        <w:bottom w:val="single" w:sz="6" w:space="0" w:color="FFFFFF"/>
        <w:right w:val="single" w:sz="6" w:space="0" w:color="FFFFFF"/>
      </w:pBdr>
      <w:spacing w:line="360" w:lineRule="auto"/>
    </w:p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style>
  <w:style w:type="paragraph" w:styleId="BodyTextIndent">
    <w:name w:val="Body Text Indent"/>
    <w:basedOn w:val="Normal"/>
    <w:pPr>
      <w:spacing w:line="360" w:lineRule="auto"/>
      <w:ind w:left="1410" w:hanging="1410"/>
    </w:pPr>
  </w:style>
  <w:style w:type="paragraph" w:customStyle="1" w:styleId="1-Bezug">
    <w:name w:val="1-Bezug"/>
    <w:basedOn w:val="Normal"/>
  </w:style>
  <w:style w:type="character" w:styleId="Hyperlink">
    <w:name w:val="Hyperlink"/>
    <w:uiPriority w:val="99"/>
    <w:rsid w:val="00EB20B1"/>
    <w:rPr>
      <w:rFonts w:ascii="Arial" w:hAnsi="Arial" w:cs="Arial"/>
      <w:noProof/>
      <w:color w:val="0000FF"/>
      <w:u w:val="single"/>
    </w:rPr>
  </w:style>
  <w:style w:type="paragraph" w:styleId="BodyText3">
    <w:name w:val="Body Text 3"/>
    <w:basedOn w:val="Normal"/>
    <w:pPr>
      <w:tabs>
        <w:tab w:val="left" w:pos="-720"/>
      </w:tabs>
      <w:spacing w:line="360" w:lineRule="auto"/>
    </w:pPr>
    <w:rPr>
      <w:i/>
      <w:iCs/>
    </w:rPr>
  </w:style>
  <w:style w:type="character" w:styleId="FollowedHyperlink">
    <w:name w:val="FollowedHyperlink"/>
    <w:rPr>
      <w:color w:val="800080"/>
      <w:u w:val="single"/>
    </w:rPr>
  </w:style>
  <w:style w:type="paragraph" w:customStyle="1" w:styleId="Aufzhlung">
    <w:name w:val="Aufzählung"/>
    <w:basedOn w:val="Heading1"/>
    <w:pPr>
      <w:numPr>
        <w:numId w:val="1"/>
      </w:numPr>
      <w:spacing w:before="300"/>
    </w:pPr>
    <w:rPr>
      <w:b w:val="0"/>
      <w:bCs w:val="0"/>
      <w:sz w:val="22"/>
    </w:rPr>
  </w:style>
  <w:style w:type="paragraph" w:customStyle="1" w:styleId="Formel">
    <w:name w:val="Formel"/>
    <w:basedOn w:val="Normal"/>
    <w:pPr>
      <w:tabs>
        <w:tab w:val="left" w:pos="1080"/>
        <w:tab w:val="right" w:pos="8460"/>
      </w:tabs>
      <w:spacing w:before="60" w:after="60" w:line="360" w:lineRule="auto"/>
    </w:pPr>
    <w:rPr>
      <w:rFonts w:cs="Arial"/>
      <w:szCs w:val="24"/>
      <w:lang w:val="fr-FR"/>
    </w:rPr>
  </w:style>
  <w:style w:type="paragraph" w:customStyle="1" w:styleId="Tabelle">
    <w:name w:val="Tabelle"/>
    <w:basedOn w:val="Formel"/>
    <w:pPr>
      <w:tabs>
        <w:tab w:val="clear" w:pos="1080"/>
        <w:tab w:val="clear" w:pos="8460"/>
      </w:tabs>
      <w:spacing w:before="100" w:after="100" w:line="240" w:lineRule="auto"/>
      <w:ind w:left="499" w:hanging="357"/>
    </w:pPr>
    <w:rPr>
      <w:b/>
      <w:bCs/>
    </w:rPr>
  </w:style>
  <w:style w:type="paragraph" w:customStyle="1" w:styleId="Tabelleklein">
    <w:name w:val="Tabelle (klein)"/>
    <w:basedOn w:val="Tabelle"/>
    <w:pPr>
      <w:ind w:left="142" w:firstLine="0"/>
    </w:pPr>
    <w:rPr>
      <w:sz w:val="20"/>
    </w:rPr>
  </w:style>
  <w:style w:type="paragraph" w:customStyle="1" w:styleId="Abbildung">
    <w:name w:val="Abbildung"/>
    <w:basedOn w:val="Formel"/>
    <w:pPr>
      <w:tabs>
        <w:tab w:val="clear" w:pos="1080"/>
        <w:tab w:val="clear" w:pos="8460"/>
      </w:tabs>
      <w:spacing w:before="0" w:after="200"/>
      <w:jc w:val="center"/>
    </w:pPr>
  </w:style>
  <w:style w:type="paragraph" w:styleId="BlockText">
    <w:name w:val="Block Text"/>
    <w:basedOn w:val="Normal"/>
    <w:rsid w:val="00C50752"/>
  </w:style>
  <w:style w:type="paragraph" w:customStyle="1" w:styleId="Literatur">
    <w:name w:val="Literatur"/>
    <w:basedOn w:val="Normal"/>
    <w:link w:val="LiteraturZchn"/>
    <w:rsid w:val="00100DDC"/>
    <w:pPr>
      <w:ind w:left="539" w:hanging="539"/>
    </w:pPr>
    <w:rPr>
      <w:szCs w:val="24"/>
      <w:lang w:val="en-GB"/>
    </w:rPr>
  </w:style>
  <w:style w:type="paragraph" w:customStyle="1" w:styleId="Anlage">
    <w:name w:val="Anlage"/>
    <w:basedOn w:val="Normal"/>
    <w:pPr>
      <w:tabs>
        <w:tab w:val="left" w:pos="1620"/>
      </w:tabs>
      <w:spacing w:before="100" w:line="300" w:lineRule="atLeast"/>
      <w:ind w:left="902" w:hanging="902"/>
    </w:pPr>
    <w:rPr>
      <w:szCs w:val="24"/>
    </w:rPr>
  </w:style>
  <w:style w:type="paragraph" w:styleId="BalloonText">
    <w:name w:val="Balloon Text"/>
    <w:basedOn w:val="Normal"/>
    <w:link w:val="BalloonTextChar"/>
    <w:uiPriority w:val="99"/>
    <w:semiHidden/>
    <w:rsid w:val="00F6157F"/>
    <w:rPr>
      <w:rFonts w:ascii="Tahoma" w:hAnsi="Tahoma" w:cs="Tahoma"/>
      <w:sz w:val="16"/>
      <w:szCs w:val="16"/>
    </w:rPr>
  </w:style>
  <w:style w:type="table" w:styleId="TableGrid">
    <w:name w:val="Table Grid"/>
    <w:basedOn w:val="TableNormal"/>
    <w:uiPriority w:val="59"/>
    <w:rsid w:val="003E7D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qFormat/>
    <w:rsid w:val="00F646D6"/>
    <w:pPr>
      <w:spacing w:before="0" w:after="120" w:line="240" w:lineRule="auto"/>
      <w:ind w:left="288" w:hanging="288"/>
      <w:jc w:val="center"/>
    </w:pPr>
    <w:rPr>
      <w:rFonts w:ascii="Arial" w:hAnsi="Arial" w:cs="Arial"/>
      <w:b/>
      <w:bCs/>
      <w:iCs/>
      <w:color w:val="000000"/>
      <w:sz w:val="20"/>
    </w:rPr>
  </w:style>
  <w:style w:type="paragraph" w:customStyle="1" w:styleId="Punkt">
    <w:name w:val="Punkt"/>
    <w:basedOn w:val="Normal"/>
    <w:rsid w:val="009E5E47"/>
    <w:pPr>
      <w:spacing w:before="170" w:line="360" w:lineRule="auto"/>
      <w:ind w:left="397" w:hanging="397"/>
    </w:pPr>
  </w:style>
  <w:style w:type="paragraph" w:styleId="FootnoteText">
    <w:name w:val="footnote text"/>
    <w:basedOn w:val="Normal"/>
    <w:link w:val="FootnoteTextChar"/>
    <w:semiHidden/>
    <w:rsid w:val="001F0FE9"/>
    <w:rPr>
      <w:sz w:val="20"/>
    </w:rPr>
  </w:style>
  <w:style w:type="character" w:styleId="FootnoteReference">
    <w:name w:val="footnote reference"/>
    <w:uiPriority w:val="99"/>
    <w:semiHidden/>
    <w:rsid w:val="001F0FE9"/>
    <w:rPr>
      <w:vertAlign w:val="superscript"/>
    </w:rPr>
  </w:style>
  <w:style w:type="character" w:customStyle="1" w:styleId="LiteraturZchn">
    <w:name w:val="Literatur Zchn"/>
    <w:link w:val="Literatur"/>
    <w:rsid w:val="00100DDC"/>
    <w:rPr>
      <w:rFonts w:ascii="Arial" w:hAnsi="Arial"/>
      <w:sz w:val="22"/>
      <w:szCs w:val="24"/>
      <w:lang w:val="en-GB" w:eastAsia="de-DE" w:bidi="ar-SA"/>
    </w:rPr>
  </w:style>
  <w:style w:type="paragraph" w:customStyle="1" w:styleId="Listenabsatz1">
    <w:name w:val="Listenabsatz1"/>
    <w:basedOn w:val="Normal"/>
    <w:rsid w:val="00A05B1F"/>
    <w:pPr>
      <w:spacing w:before="100" w:line="240" w:lineRule="auto"/>
      <w:ind w:left="720"/>
      <w:contextualSpacing/>
      <w:jc w:val="left"/>
    </w:pPr>
  </w:style>
  <w:style w:type="paragraph" w:styleId="TableofFigures">
    <w:name w:val="table of figures"/>
    <w:basedOn w:val="FigureTitle"/>
    <w:next w:val="Normal"/>
    <w:uiPriority w:val="99"/>
    <w:rsid w:val="007D24B2"/>
    <w:pPr>
      <w:spacing w:before="0"/>
      <w:ind w:left="440" w:hanging="440"/>
      <w:jc w:val="left"/>
    </w:pPr>
    <w:rPr>
      <w:b w:val="0"/>
      <w:bCs/>
      <w:sz w:val="20"/>
    </w:rPr>
  </w:style>
  <w:style w:type="numbering" w:customStyle="1" w:styleId="KeineListe1">
    <w:name w:val="Keine Liste1"/>
    <w:next w:val="NoList"/>
    <w:uiPriority w:val="99"/>
    <w:semiHidden/>
    <w:unhideWhenUsed/>
    <w:rsid w:val="00D5082B"/>
  </w:style>
  <w:style w:type="character" w:customStyle="1" w:styleId="BalloonTextChar">
    <w:name w:val="Balloon Text Char"/>
    <w:basedOn w:val="DefaultParagraphFont"/>
    <w:link w:val="BalloonText"/>
    <w:uiPriority w:val="99"/>
    <w:semiHidden/>
    <w:rsid w:val="00D5082B"/>
    <w:rPr>
      <w:rFonts w:ascii="Tahoma" w:hAnsi="Tahoma" w:cs="Tahoma"/>
      <w:sz w:val="16"/>
      <w:szCs w:val="16"/>
      <w:lang w:val="de-DE" w:eastAsia="de-DE"/>
    </w:rPr>
  </w:style>
  <w:style w:type="paragraph" w:styleId="PlainText">
    <w:name w:val="Plain Text"/>
    <w:basedOn w:val="Normal"/>
    <w:link w:val="PlainTextChar"/>
    <w:uiPriority w:val="99"/>
    <w:unhideWhenUsed/>
    <w:rsid w:val="00D5082B"/>
    <w:pPr>
      <w:spacing w:before="0" w:line="240" w:lineRule="auto"/>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D5082B"/>
    <w:rPr>
      <w:rFonts w:ascii="Consolas" w:eastAsia="Calibri" w:hAnsi="Consolas" w:cs="Consolas"/>
      <w:sz w:val="21"/>
      <w:szCs w:val="21"/>
    </w:rPr>
  </w:style>
  <w:style w:type="character" w:customStyle="1" w:styleId="HeaderChar">
    <w:name w:val="Header Char"/>
    <w:basedOn w:val="DefaultParagraphFont"/>
    <w:link w:val="Header"/>
    <w:rsid w:val="00D5082B"/>
    <w:rPr>
      <w:rFonts w:ascii="Arial" w:hAnsi="Arial"/>
      <w:sz w:val="22"/>
      <w:lang w:val="de-DE" w:eastAsia="de-DE"/>
    </w:rPr>
  </w:style>
  <w:style w:type="character" w:customStyle="1" w:styleId="FooterChar">
    <w:name w:val="Footer Char"/>
    <w:basedOn w:val="DefaultParagraphFont"/>
    <w:link w:val="Footer"/>
    <w:uiPriority w:val="99"/>
    <w:rsid w:val="00D5082B"/>
    <w:rPr>
      <w:rFonts w:ascii="Arial" w:hAnsi="Arial"/>
      <w:sz w:val="22"/>
      <w:lang w:val="de-DE" w:eastAsia="de-DE"/>
    </w:rPr>
  </w:style>
  <w:style w:type="character" w:styleId="CommentReference">
    <w:name w:val="annotation reference"/>
    <w:basedOn w:val="DefaultParagraphFont"/>
    <w:uiPriority w:val="99"/>
    <w:unhideWhenUsed/>
    <w:rsid w:val="00D5082B"/>
    <w:rPr>
      <w:sz w:val="16"/>
      <w:szCs w:val="16"/>
    </w:rPr>
  </w:style>
  <w:style w:type="paragraph" w:styleId="CommentText">
    <w:name w:val="annotation text"/>
    <w:basedOn w:val="Normal"/>
    <w:link w:val="CommentTextChar"/>
    <w:uiPriority w:val="99"/>
    <w:unhideWhenUsed/>
    <w:rsid w:val="00D5082B"/>
    <w:pPr>
      <w:spacing w:before="0" w:line="240" w:lineRule="auto"/>
    </w:pPr>
    <w:rPr>
      <w:rFonts w:eastAsia="Calibri"/>
      <w:sz w:val="20"/>
      <w:lang w:val="en-US" w:eastAsia="en-US"/>
    </w:rPr>
  </w:style>
  <w:style w:type="character" w:customStyle="1" w:styleId="CommentTextChar">
    <w:name w:val="Comment Text Char"/>
    <w:basedOn w:val="DefaultParagraphFont"/>
    <w:link w:val="CommentText"/>
    <w:uiPriority w:val="99"/>
    <w:rsid w:val="00D5082B"/>
    <w:rPr>
      <w:rFonts w:eastAsia="Calibri"/>
    </w:rPr>
  </w:style>
  <w:style w:type="paragraph" w:styleId="CommentSubject">
    <w:name w:val="annotation subject"/>
    <w:basedOn w:val="CommentText"/>
    <w:next w:val="CommentText"/>
    <w:link w:val="CommentSubjectChar"/>
    <w:uiPriority w:val="99"/>
    <w:unhideWhenUsed/>
    <w:rsid w:val="00D5082B"/>
    <w:rPr>
      <w:b/>
      <w:bCs/>
    </w:rPr>
  </w:style>
  <w:style w:type="character" w:customStyle="1" w:styleId="CommentSubjectChar">
    <w:name w:val="Comment Subject Char"/>
    <w:basedOn w:val="CommentTextChar"/>
    <w:link w:val="CommentSubject"/>
    <w:uiPriority w:val="99"/>
    <w:rsid w:val="00D5082B"/>
    <w:rPr>
      <w:rFonts w:eastAsia="Calibri"/>
      <w:b/>
      <w:bCs/>
    </w:rPr>
  </w:style>
  <w:style w:type="paragraph" w:styleId="ListParagraph">
    <w:name w:val="List Paragraph"/>
    <w:basedOn w:val="Normal"/>
    <w:uiPriority w:val="1"/>
    <w:qFormat/>
    <w:rsid w:val="00D5082B"/>
    <w:pPr>
      <w:spacing w:before="0"/>
      <w:ind w:left="720"/>
      <w:contextualSpacing/>
    </w:pPr>
    <w:rPr>
      <w:rFonts w:eastAsia="Calibri"/>
      <w:szCs w:val="22"/>
      <w:lang w:val="en-US" w:eastAsia="en-US"/>
    </w:rPr>
  </w:style>
  <w:style w:type="character" w:customStyle="1" w:styleId="Heading1Char">
    <w:name w:val="Heading 1 Char"/>
    <w:aliases w:val="heading 1 Char"/>
    <w:basedOn w:val="DefaultParagraphFont"/>
    <w:link w:val="Heading1"/>
    <w:uiPriority w:val="99"/>
    <w:rsid w:val="00AA03E5"/>
    <w:rPr>
      <w:rFonts w:ascii="Arial" w:eastAsiaTheme="majorEastAsia" w:hAnsi="Arial" w:cstheme="majorBidi"/>
      <w:b/>
      <w:bCs/>
      <w:color w:val="000000" w:themeColor="text1"/>
      <w:sz w:val="28"/>
      <w:szCs w:val="28"/>
    </w:rPr>
  </w:style>
  <w:style w:type="character" w:customStyle="1" w:styleId="Heading2Char">
    <w:name w:val="Heading 2 Char"/>
    <w:basedOn w:val="DefaultParagraphFont"/>
    <w:link w:val="Heading2"/>
    <w:rsid w:val="00AA03E5"/>
    <w:rPr>
      <w:rFonts w:ascii="Arial" w:eastAsia="PMingLiU" w:hAnsi="Arial" w:cs="Arial"/>
      <w:b/>
      <w:sz w:val="28"/>
      <w:szCs w:val="28"/>
      <w:lang w:val="de-DE" w:eastAsia="de-DE"/>
    </w:rPr>
  </w:style>
  <w:style w:type="paragraph" w:customStyle="1" w:styleId="Formatvorlage1">
    <w:name w:val="Formatvorlage1"/>
    <w:basedOn w:val="Heading2"/>
    <w:link w:val="Formatvorlage1Zchn"/>
    <w:rsid w:val="00D5082B"/>
    <w:pPr>
      <w:keepLines/>
      <w:tabs>
        <w:tab w:val="left" w:pos="851"/>
      </w:tabs>
      <w:spacing w:before="200"/>
      <w:ind w:left="720" w:hanging="360"/>
    </w:pPr>
    <w:rPr>
      <w:rFonts w:ascii="Cambria" w:hAnsi="Cambria"/>
      <w:bCs/>
      <w:color w:val="4F81BD"/>
      <w:sz w:val="26"/>
      <w:szCs w:val="26"/>
    </w:rPr>
  </w:style>
  <w:style w:type="character" w:customStyle="1" w:styleId="Formatvorlage1Zchn">
    <w:name w:val="Formatvorlage1 Zchn"/>
    <w:basedOn w:val="Heading2Char"/>
    <w:link w:val="Formatvorlage1"/>
    <w:rsid w:val="00D5082B"/>
    <w:rPr>
      <w:rFonts w:ascii="Cambria" w:eastAsia="PMingLiU" w:hAnsi="Cambria" w:cs="Arial"/>
      <w:b/>
      <w:bCs/>
      <w:color w:val="4F81BD"/>
      <w:sz w:val="26"/>
      <w:szCs w:val="26"/>
      <w:lang w:val="de-DE" w:eastAsia="de-DE"/>
    </w:rPr>
  </w:style>
  <w:style w:type="paragraph" w:customStyle="1" w:styleId="Aufzhl-Pfeil">
    <w:name w:val="Aufzähl-Pfeil"/>
    <w:basedOn w:val="Normal"/>
    <w:rsid w:val="00D5082B"/>
    <w:pPr>
      <w:widowControl w:val="0"/>
      <w:numPr>
        <w:numId w:val="2"/>
      </w:numPr>
      <w:tabs>
        <w:tab w:val="clear" w:pos="360"/>
        <w:tab w:val="num" w:pos="567"/>
      </w:tabs>
      <w:overflowPunct w:val="0"/>
      <w:autoSpaceDE w:val="0"/>
      <w:autoSpaceDN w:val="0"/>
      <w:adjustRightInd w:val="0"/>
      <w:spacing w:before="40" w:after="40" w:line="320" w:lineRule="exact"/>
      <w:ind w:left="568" w:hanging="284"/>
      <w:textAlignment w:val="baseline"/>
    </w:pPr>
    <w:rPr>
      <w:i/>
      <w:lang w:val="en-GB"/>
    </w:rPr>
  </w:style>
  <w:style w:type="paragraph" w:customStyle="1" w:styleId="Aufzhlung-numeriert">
    <w:name w:val="Aufzählung-numeriert"/>
    <w:basedOn w:val="Normal"/>
    <w:rsid w:val="00D5082B"/>
    <w:pPr>
      <w:numPr>
        <w:numId w:val="3"/>
      </w:numPr>
      <w:tabs>
        <w:tab w:val="clear" w:pos="720"/>
        <w:tab w:val="num" w:pos="432"/>
      </w:tabs>
      <w:spacing w:line="360" w:lineRule="atLeast"/>
      <w:ind w:left="432" w:hanging="432"/>
    </w:pPr>
    <w:rPr>
      <w:rFonts w:cs="Arial"/>
      <w:i/>
      <w:iCs/>
      <w:szCs w:val="21"/>
    </w:rPr>
  </w:style>
  <w:style w:type="character" w:customStyle="1" w:styleId="Heading3Char">
    <w:name w:val="Heading 3 Char"/>
    <w:aliases w:val="heading 3 Char"/>
    <w:basedOn w:val="DefaultParagraphFont"/>
    <w:link w:val="Heading3"/>
    <w:uiPriority w:val="9"/>
    <w:rsid w:val="00AA03E5"/>
    <w:rPr>
      <w:rFonts w:ascii="Arial" w:eastAsiaTheme="majorEastAsia" w:hAnsi="Arial" w:cstheme="majorBidi"/>
      <w:b/>
      <w:bCs/>
      <w:sz w:val="22"/>
      <w:szCs w:val="22"/>
    </w:rPr>
  </w:style>
  <w:style w:type="character" w:customStyle="1" w:styleId="Heading4Char">
    <w:name w:val="Heading 4 Char"/>
    <w:aliases w:val="heading 4 Char"/>
    <w:basedOn w:val="DefaultParagraphFont"/>
    <w:link w:val="Heading4"/>
    <w:uiPriority w:val="9"/>
    <w:rsid w:val="00414F04"/>
    <w:rPr>
      <w:rFonts w:ascii="Caecilia LT Std Roman" w:eastAsia="PMingLiU" w:hAnsi="Caecilia LT Std Roman"/>
      <w:bCs/>
      <w:i/>
      <w:szCs w:val="28"/>
      <w:lang w:val="en-GB" w:eastAsia="zh-TW"/>
    </w:rPr>
  </w:style>
  <w:style w:type="character" w:customStyle="1" w:styleId="Heading5Char">
    <w:name w:val="Heading 5 Char"/>
    <w:basedOn w:val="DefaultParagraphFont"/>
    <w:link w:val="Heading5"/>
    <w:rsid w:val="00D5082B"/>
    <w:rPr>
      <w:b/>
      <w:sz w:val="24"/>
      <w:lang w:val="de-DE" w:eastAsia="de-DE"/>
    </w:rPr>
  </w:style>
  <w:style w:type="character" w:customStyle="1" w:styleId="Heading6Char">
    <w:name w:val="Heading 6 Char"/>
    <w:basedOn w:val="DefaultParagraphFont"/>
    <w:link w:val="Heading6"/>
    <w:rsid w:val="00D5082B"/>
    <w:rPr>
      <w:b/>
      <w:lang w:val="de-DE" w:eastAsia="de-DE"/>
    </w:rPr>
  </w:style>
  <w:style w:type="character" w:customStyle="1" w:styleId="Heading7Char">
    <w:name w:val="Heading 7 Char"/>
    <w:basedOn w:val="DefaultParagraphFont"/>
    <w:link w:val="Heading7"/>
    <w:rsid w:val="00D5082B"/>
    <w:rPr>
      <w:b/>
      <w:sz w:val="24"/>
      <w:lang w:val="de-DE" w:eastAsia="de-DE"/>
    </w:rPr>
  </w:style>
  <w:style w:type="character" w:customStyle="1" w:styleId="Heading8Char">
    <w:name w:val="Heading 8 Char"/>
    <w:basedOn w:val="DefaultParagraphFont"/>
    <w:link w:val="Heading8"/>
    <w:rsid w:val="00D5082B"/>
    <w:rPr>
      <w:i/>
      <w:iCs/>
      <w:sz w:val="24"/>
      <w:lang w:val="de-DE" w:eastAsia="de-DE"/>
    </w:rPr>
  </w:style>
  <w:style w:type="character" w:customStyle="1" w:styleId="Heading9Char">
    <w:name w:val="Heading 9 Char"/>
    <w:basedOn w:val="DefaultParagraphFont"/>
    <w:link w:val="Heading9"/>
    <w:rsid w:val="00D5082B"/>
    <w:rPr>
      <w:sz w:val="24"/>
      <w:u w:val="single"/>
      <w:lang w:val="de-DE" w:eastAsia="de-DE"/>
    </w:rPr>
  </w:style>
  <w:style w:type="character" w:customStyle="1" w:styleId="FootnoteTextChar">
    <w:name w:val="Footnote Text Char"/>
    <w:basedOn w:val="DefaultParagraphFont"/>
    <w:link w:val="FootnoteText"/>
    <w:semiHidden/>
    <w:rsid w:val="00D5082B"/>
    <w:rPr>
      <w:rFonts w:ascii="Arial" w:hAnsi="Arial"/>
      <w:lang w:val="de-DE" w:eastAsia="de-DE"/>
    </w:rPr>
  </w:style>
  <w:style w:type="paragraph" w:styleId="EndnoteText">
    <w:name w:val="endnote text"/>
    <w:basedOn w:val="Normal"/>
    <w:link w:val="EndnoteTextChar"/>
    <w:rsid w:val="00761771"/>
    <w:pPr>
      <w:tabs>
        <w:tab w:val="left" w:pos="567"/>
        <w:tab w:val="left" w:pos="794"/>
        <w:tab w:val="left" w:pos="1191"/>
      </w:tabs>
      <w:spacing w:before="0" w:after="120" w:line="240" w:lineRule="auto"/>
      <w:ind w:left="567" w:hanging="567"/>
      <w:jc w:val="left"/>
    </w:pPr>
    <w:rPr>
      <w:rFonts w:ascii="Arial" w:hAnsi="Arial"/>
      <w:sz w:val="20"/>
      <w:lang w:val="en-GB" w:eastAsia="en-US"/>
    </w:rPr>
  </w:style>
  <w:style w:type="character" w:customStyle="1" w:styleId="EndnoteTextChar">
    <w:name w:val="Endnote Text Char"/>
    <w:basedOn w:val="DefaultParagraphFont"/>
    <w:link w:val="EndnoteText"/>
    <w:rsid w:val="00761771"/>
    <w:rPr>
      <w:rFonts w:ascii="Arial" w:hAnsi="Arial"/>
      <w:lang w:val="en-GB"/>
    </w:rPr>
  </w:style>
  <w:style w:type="character" w:styleId="EndnoteReference">
    <w:name w:val="endnote reference"/>
    <w:rsid w:val="00761771"/>
    <w:rPr>
      <w:vertAlign w:val="baseline"/>
    </w:rPr>
  </w:style>
  <w:style w:type="paragraph" w:styleId="NormalWeb">
    <w:name w:val="Normal (Web)"/>
    <w:basedOn w:val="Normal"/>
    <w:uiPriority w:val="99"/>
    <w:unhideWhenUsed/>
    <w:rsid w:val="000F06AA"/>
    <w:pPr>
      <w:spacing w:before="100" w:beforeAutospacing="1" w:after="100" w:afterAutospacing="1" w:line="240" w:lineRule="auto"/>
      <w:jc w:val="left"/>
    </w:pPr>
    <w:rPr>
      <w:rFonts w:eastAsiaTheme="minorEastAsia"/>
      <w:szCs w:val="24"/>
      <w:lang w:val="en-US" w:eastAsia="en-US"/>
    </w:rPr>
  </w:style>
  <w:style w:type="character" w:customStyle="1" w:styleId="FontStyle51">
    <w:name w:val="Font Style51"/>
    <w:basedOn w:val="DefaultParagraphFont"/>
    <w:uiPriority w:val="99"/>
    <w:rsid w:val="002821AB"/>
    <w:rPr>
      <w:rFonts w:ascii="Times New Roman" w:hAnsi="Times New Roman" w:cs="Times New Roman"/>
      <w:sz w:val="22"/>
      <w:szCs w:val="22"/>
    </w:rPr>
  </w:style>
  <w:style w:type="paragraph" w:styleId="Revision">
    <w:name w:val="Revision"/>
    <w:hidden/>
    <w:uiPriority w:val="99"/>
    <w:semiHidden/>
    <w:rsid w:val="001449ED"/>
    <w:rPr>
      <w:sz w:val="24"/>
      <w:lang w:val="de-DE" w:eastAsia="de-DE"/>
    </w:rPr>
  </w:style>
  <w:style w:type="paragraph" w:customStyle="1" w:styleId="Abstract">
    <w:name w:val="Abstract"/>
    <w:qFormat/>
    <w:rsid w:val="009D48A7"/>
    <w:pPr>
      <w:spacing w:after="120"/>
      <w:ind w:left="680" w:right="680"/>
      <w:jc w:val="both"/>
    </w:pPr>
    <w:rPr>
      <w:rFonts w:ascii="Caecilia LT Std Roman" w:eastAsia="PMingLiU" w:hAnsi="Caecilia LT Std Roman" w:cs="Arial"/>
      <w:i/>
      <w:sz w:val="19"/>
      <w:szCs w:val="18"/>
      <w:lang w:val="en-GB" w:eastAsia="zh-TW"/>
    </w:rPr>
  </w:style>
  <w:style w:type="paragraph" w:customStyle="1" w:styleId="Author">
    <w:name w:val="Author"/>
    <w:basedOn w:val="Normal"/>
    <w:qFormat/>
    <w:rsid w:val="009D48A7"/>
    <w:pPr>
      <w:spacing w:before="0" w:after="360" w:line="240" w:lineRule="auto"/>
      <w:ind w:left="340" w:right="340"/>
      <w:jc w:val="center"/>
    </w:pPr>
    <w:rPr>
      <w:rFonts w:ascii="Caecilia LT Std Roman" w:eastAsia="PMingLiU" w:hAnsi="Caecilia LT Std Roman" w:cs="Arial"/>
      <w:sz w:val="19"/>
      <w:szCs w:val="18"/>
      <w:lang w:val="en-GB" w:eastAsia="zh-TW"/>
    </w:rPr>
  </w:style>
  <w:style w:type="paragraph" w:customStyle="1" w:styleId="FootnoteText1">
    <w:name w:val="Footnote Text1"/>
    <w:basedOn w:val="Normal"/>
    <w:qFormat/>
    <w:rsid w:val="009D48A7"/>
    <w:pPr>
      <w:tabs>
        <w:tab w:val="left" w:pos="284"/>
        <w:tab w:val="left" w:pos="340"/>
        <w:tab w:val="left" w:pos="425"/>
        <w:tab w:val="left" w:pos="680"/>
      </w:tabs>
      <w:spacing w:before="0" w:line="240" w:lineRule="auto"/>
      <w:ind w:left="680" w:right="340" w:hanging="340"/>
    </w:pPr>
    <w:rPr>
      <w:rFonts w:ascii="Caecilia LT Std Roman" w:eastAsia="PMingLiU" w:hAnsi="Caecilia LT Std Roman"/>
      <w:sz w:val="17"/>
      <w:szCs w:val="16"/>
      <w:lang w:val="en-GB" w:eastAsia="zh-TW"/>
    </w:rPr>
  </w:style>
  <w:style w:type="paragraph" w:customStyle="1" w:styleId="BodyText1">
    <w:name w:val="Body Text1"/>
    <w:qFormat/>
    <w:rsid w:val="00A97ECC"/>
    <w:pPr>
      <w:spacing w:after="120"/>
      <w:ind w:left="340" w:right="340" w:firstLine="340"/>
      <w:jc w:val="both"/>
    </w:pPr>
    <w:rPr>
      <w:rFonts w:ascii="Caecilia LT Std Roman" w:eastAsia="PMingLiU" w:hAnsi="Caecilia LT Std Roman" w:cs="Arial"/>
      <w:sz w:val="19"/>
      <w:szCs w:val="18"/>
      <w:lang w:val="en-GB" w:eastAsia="zh-TW"/>
    </w:rPr>
  </w:style>
  <w:style w:type="paragraph" w:customStyle="1" w:styleId="ListBullet1">
    <w:name w:val="List Bullet 1"/>
    <w:qFormat/>
    <w:rsid w:val="00BC325D"/>
    <w:pPr>
      <w:numPr>
        <w:numId w:val="4"/>
      </w:numPr>
      <w:spacing w:after="120"/>
      <w:ind w:right="340"/>
      <w:jc w:val="both"/>
    </w:pPr>
    <w:rPr>
      <w:rFonts w:ascii="Caecilia LT Std Roman" w:eastAsia="PMingLiU" w:hAnsi="Caecilia LT Std Roman"/>
      <w:sz w:val="19"/>
      <w:szCs w:val="18"/>
      <w:lang w:val="en-GB" w:eastAsia="zh-TW"/>
    </w:rPr>
  </w:style>
  <w:style w:type="paragraph" w:customStyle="1" w:styleId="FigureTitle">
    <w:name w:val="Figure Title"/>
    <w:qFormat/>
    <w:rsid w:val="00097901"/>
    <w:pPr>
      <w:spacing w:before="120" w:after="160"/>
      <w:jc w:val="center"/>
    </w:pPr>
    <w:rPr>
      <w:rFonts w:ascii="Caecilia LT Std Roman" w:eastAsia="PMingLiU" w:hAnsi="Caecilia LT Std Roman" w:cs="Arial"/>
      <w:b/>
      <w:sz w:val="19"/>
      <w:szCs w:val="19"/>
      <w:lang w:val="en-GB" w:eastAsia="zh-TW"/>
    </w:rPr>
  </w:style>
  <w:style w:type="paragraph" w:customStyle="1" w:styleId="BodyText20">
    <w:name w:val="Body Text2"/>
    <w:qFormat/>
    <w:rsid w:val="00411EAB"/>
    <w:pPr>
      <w:spacing w:after="120"/>
      <w:ind w:left="340" w:right="340" w:firstLine="340"/>
      <w:jc w:val="both"/>
    </w:pPr>
    <w:rPr>
      <w:rFonts w:ascii="Caecilia LT Std Roman" w:eastAsia="PMingLiU" w:hAnsi="Caecilia LT Std Roman" w:cs="Arial"/>
      <w:sz w:val="19"/>
      <w:szCs w:val="18"/>
      <w:lang w:val="en-GB" w:eastAsia="zh-TW"/>
    </w:rPr>
  </w:style>
  <w:style w:type="paragraph" w:customStyle="1" w:styleId="Figuretablenotesource">
    <w:name w:val="Figure/table note/source"/>
    <w:basedOn w:val="Normal"/>
    <w:qFormat/>
    <w:rsid w:val="000219D2"/>
    <w:pPr>
      <w:spacing w:after="120" w:line="240" w:lineRule="auto"/>
      <w:ind w:left="340" w:right="340"/>
    </w:pPr>
    <w:rPr>
      <w:rFonts w:ascii="Arial" w:eastAsia="PMingLiU" w:hAnsi="Arial" w:cs="Arial"/>
      <w:sz w:val="16"/>
      <w:szCs w:val="16"/>
      <w:lang w:val="en-GB" w:eastAsia="zh-TW"/>
    </w:rPr>
  </w:style>
  <w:style w:type="paragraph" w:customStyle="1" w:styleId="TableTitle">
    <w:name w:val="Table Title"/>
    <w:basedOn w:val="Normal"/>
    <w:rsid w:val="00EA42CD"/>
    <w:pPr>
      <w:keepNext/>
      <w:tabs>
        <w:tab w:val="left" w:pos="850"/>
        <w:tab w:val="left" w:pos="1191"/>
        <w:tab w:val="left" w:pos="1531"/>
      </w:tabs>
      <w:spacing w:after="160" w:line="240" w:lineRule="auto"/>
      <w:ind w:left="340" w:right="340"/>
      <w:jc w:val="center"/>
    </w:pPr>
    <w:rPr>
      <w:rFonts w:ascii="Caecilia LT Std Roman" w:hAnsi="Caecilia LT Std Roman" w:cs="Arial"/>
      <w:b/>
      <w:bCs/>
      <w:sz w:val="19"/>
      <w:szCs w:val="22"/>
      <w:lang w:val="en-GB" w:eastAsia="zh-CN"/>
    </w:rPr>
  </w:style>
  <w:style w:type="paragraph" w:customStyle="1" w:styleId="Biblio-Entry">
    <w:name w:val="Biblio-Entry"/>
    <w:qFormat/>
    <w:rsid w:val="00F12D60"/>
    <w:pPr>
      <w:spacing w:after="120"/>
      <w:ind w:left="680" w:right="340" w:hanging="340"/>
      <w:jc w:val="both"/>
    </w:pPr>
    <w:rPr>
      <w:rFonts w:ascii="Caecilia LT Std Roman" w:eastAsia="PMingLiU" w:hAnsi="Caecilia LT Std Roman" w:cs="Arial"/>
      <w:sz w:val="19"/>
      <w:szCs w:val="18"/>
      <w:lang w:val="en-GB" w:eastAsia="zh-TW"/>
    </w:rPr>
  </w:style>
  <w:style w:type="paragraph" w:customStyle="1" w:styleId="BodyText30">
    <w:name w:val="Body Text3"/>
    <w:qFormat/>
    <w:rsid w:val="00702B3A"/>
    <w:pPr>
      <w:spacing w:after="120"/>
      <w:ind w:left="340" w:right="340" w:firstLine="340"/>
      <w:jc w:val="both"/>
    </w:pPr>
    <w:rPr>
      <w:rFonts w:ascii="Caecilia LT Std Roman" w:eastAsia="PMingLiU" w:hAnsi="Caecilia LT Std Roman" w:cs="Arial"/>
      <w:sz w:val="19"/>
      <w:szCs w:val="18"/>
      <w:lang w:val="en-GB" w:eastAsia="zh-TW"/>
    </w:rPr>
  </w:style>
  <w:style w:type="paragraph" w:customStyle="1" w:styleId="BodyText4">
    <w:name w:val="Body Text4"/>
    <w:qFormat/>
    <w:rsid w:val="000C2117"/>
    <w:pPr>
      <w:spacing w:after="120"/>
      <w:ind w:left="340" w:right="340" w:firstLine="340"/>
      <w:jc w:val="both"/>
    </w:pPr>
    <w:rPr>
      <w:rFonts w:ascii="Caecilia LT Std Roman" w:eastAsia="PMingLiU" w:hAnsi="Caecilia LT Std Roman" w:cs="Arial"/>
      <w:sz w:val="19"/>
      <w:szCs w:val="18"/>
      <w:lang w:val="en-GB" w:eastAsia="zh-TW"/>
    </w:rPr>
  </w:style>
  <w:style w:type="paragraph" w:styleId="NoSpacing">
    <w:name w:val="No Spacing"/>
    <w:link w:val="NoSpacingChar"/>
    <w:uiPriority w:val="1"/>
    <w:qFormat/>
    <w:rsid w:val="00846642"/>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846642"/>
    <w:rPr>
      <w:rFonts w:asciiTheme="minorHAnsi" w:eastAsiaTheme="minorEastAsia" w:hAnsiTheme="minorHAnsi" w:cstheme="minorBidi"/>
      <w:sz w:val="22"/>
      <w:szCs w:val="22"/>
      <w:lang w:eastAsia="ja-JP"/>
    </w:rPr>
  </w:style>
  <w:style w:type="paragraph" w:customStyle="1" w:styleId="StyleCaptionCaeciliaLTStdRoman95ptBoldAuto">
    <w:name w:val="Style Caption + Caecilia LT Std Roman 9.5 pt Bold Auto"/>
    <w:basedOn w:val="Caption"/>
    <w:link w:val="StyleCaptionCaeciliaLTStdRoman95ptBoldAutoChar"/>
    <w:rsid w:val="00511EAA"/>
    <w:pPr>
      <w:ind w:left="540" w:hanging="270"/>
    </w:pPr>
    <w:rPr>
      <w:rFonts w:ascii="Caecilia LT Std Roman" w:hAnsi="Caecilia LT Std Roman"/>
      <w:b w:val="0"/>
      <w:iCs w:val="0"/>
      <w:color w:val="auto"/>
      <w:sz w:val="19"/>
    </w:rPr>
  </w:style>
  <w:style w:type="paragraph" w:styleId="Title">
    <w:name w:val="Title"/>
    <w:basedOn w:val="Normal"/>
    <w:next w:val="Normal"/>
    <w:link w:val="TitleChar"/>
    <w:uiPriority w:val="10"/>
    <w:qFormat/>
    <w:rsid w:val="00C50752"/>
    <w:pPr>
      <w:keepNext/>
      <w:spacing w:after="120" w:line="240" w:lineRule="auto"/>
      <w:jc w:val="center"/>
      <w:outlineLvl w:val="0"/>
    </w:pPr>
    <w:rPr>
      <w:rFonts w:ascii="Arial" w:hAnsi="Arial" w:cs="Arial"/>
      <w:b/>
      <w:bCs/>
      <w:caps/>
      <w:kern w:val="32"/>
      <w:sz w:val="28"/>
      <w:szCs w:val="28"/>
      <w:lang w:val="en-US" w:eastAsia="en-US"/>
    </w:rPr>
  </w:style>
  <w:style w:type="character" w:customStyle="1" w:styleId="TitleChar">
    <w:name w:val="Title Char"/>
    <w:basedOn w:val="DefaultParagraphFont"/>
    <w:link w:val="Title"/>
    <w:uiPriority w:val="10"/>
    <w:rsid w:val="00C50752"/>
    <w:rPr>
      <w:rFonts w:ascii="Arial" w:hAnsi="Arial" w:cs="Arial"/>
      <w:b/>
      <w:bCs/>
      <w:caps/>
      <w:kern w:val="32"/>
      <w:sz w:val="28"/>
      <w:szCs w:val="28"/>
    </w:rPr>
  </w:style>
  <w:style w:type="paragraph" w:customStyle="1" w:styleId="TOCFORMAT">
    <w:name w:val="TOC FORMAT"/>
    <w:basedOn w:val="TOC1"/>
    <w:link w:val="TOCFORMATChar"/>
    <w:qFormat/>
    <w:rsid w:val="008F65A2"/>
    <w:rPr>
      <w:b/>
    </w:rPr>
  </w:style>
  <w:style w:type="character" w:customStyle="1" w:styleId="TOC1Char">
    <w:name w:val="TOC 1 Char"/>
    <w:basedOn w:val="DefaultParagraphFont"/>
    <w:link w:val="TOC1"/>
    <w:uiPriority w:val="39"/>
    <w:rsid w:val="00FA527E"/>
    <w:rPr>
      <w:sz w:val="22"/>
      <w:lang w:val="de-DE" w:eastAsia="de-DE"/>
    </w:rPr>
  </w:style>
  <w:style w:type="character" w:customStyle="1" w:styleId="TOCFORMATChar">
    <w:name w:val="TOC FORMAT Char"/>
    <w:basedOn w:val="TOC1Char"/>
    <w:link w:val="TOCFORMAT"/>
    <w:rsid w:val="008F65A2"/>
    <w:rPr>
      <w:b/>
      <w:sz w:val="24"/>
      <w:lang w:val="de-DE" w:eastAsia="de-DE"/>
    </w:rPr>
  </w:style>
  <w:style w:type="paragraph" w:customStyle="1" w:styleId="figurecaption">
    <w:name w:val="figure caption"/>
    <w:basedOn w:val="StyleCaptionCaeciliaLTStdRoman95ptBoldAuto"/>
    <w:link w:val="figurecaptionChar"/>
    <w:qFormat/>
    <w:rsid w:val="00353EBB"/>
    <w:rPr>
      <w:rFonts w:eastAsia="PMingLiU"/>
    </w:rPr>
  </w:style>
  <w:style w:type="character" w:customStyle="1" w:styleId="CaptionChar">
    <w:name w:val="Caption Char"/>
    <w:basedOn w:val="DefaultParagraphFont"/>
    <w:link w:val="Caption"/>
    <w:rsid w:val="00F646D6"/>
    <w:rPr>
      <w:rFonts w:ascii="Arial" w:hAnsi="Arial" w:cs="Arial"/>
      <w:b/>
      <w:bCs/>
      <w:iCs/>
      <w:color w:val="000000"/>
      <w:lang w:val="de-DE" w:eastAsia="de-DE"/>
    </w:rPr>
  </w:style>
  <w:style w:type="character" w:customStyle="1" w:styleId="StyleCaptionCaeciliaLTStdRoman95ptBoldAutoChar">
    <w:name w:val="Style Caption + Caecilia LT Std Roman 9.5 pt Bold Auto Char"/>
    <w:basedOn w:val="CaptionChar"/>
    <w:link w:val="StyleCaptionCaeciliaLTStdRoman95ptBoldAuto"/>
    <w:rsid w:val="00353EBB"/>
    <w:rPr>
      <w:rFonts w:ascii="Caecilia LT Std Roman" w:hAnsi="Caecilia LT Std Roman" w:cs="Arial"/>
      <w:b w:val="0"/>
      <w:bCs/>
      <w:iCs w:val="0"/>
      <w:color w:val="000000"/>
      <w:sz w:val="19"/>
      <w:szCs w:val="22"/>
      <w:lang w:val="de-DE" w:eastAsia="de-DE"/>
    </w:rPr>
  </w:style>
  <w:style w:type="character" w:customStyle="1" w:styleId="figurecaptionChar">
    <w:name w:val="figure caption Char"/>
    <w:basedOn w:val="StyleCaptionCaeciliaLTStdRoman95ptBoldAutoChar"/>
    <w:link w:val="figurecaption"/>
    <w:rsid w:val="00353EBB"/>
    <w:rPr>
      <w:rFonts w:ascii="Caecilia LT Std Roman" w:eastAsia="PMingLiU" w:hAnsi="Caecilia LT Std Roman" w:cs="Arial"/>
      <w:b w:val="0"/>
      <w:bCs/>
      <w:iCs w:val="0"/>
      <w:color w:val="000000"/>
      <w:sz w:val="19"/>
      <w:szCs w:val="22"/>
      <w:lang w:val="de-DE" w:eastAsia="de-DE"/>
    </w:rPr>
  </w:style>
  <w:style w:type="character" w:customStyle="1" w:styleId="BodyTextChar">
    <w:name w:val="Body Text Char"/>
    <w:basedOn w:val="DefaultParagraphFont"/>
    <w:link w:val="BodyText"/>
    <w:rsid w:val="004D1B62"/>
    <w:rPr>
      <w:sz w:val="24"/>
      <w:lang w:val="de-DE" w:eastAsia="de-DE"/>
    </w:rPr>
  </w:style>
  <w:style w:type="paragraph" w:customStyle="1" w:styleId="BodyPubs">
    <w:name w:val="Body_Pubs"/>
    <w:basedOn w:val="Normal"/>
    <w:link w:val="BodyPubsChar"/>
    <w:uiPriority w:val="99"/>
    <w:rsid w:val="0024780A"/>
    <w:pPr>
      <w:widowControl w:val="0"/>
      <w:tabs>
        <w:tab w:val="left" w:pos="1260"/>
      </w:tabs>
      <w:suppressAutoHyphens/>
      <w:spacing w:before="0" w:after="120" w:line="240" w:lineRule="auto"/>
    </w:pPr>
    <w:rPr>
      <w:color w:val="000000"/>
      <w:lang w:val="en-US" w:eastAsia="en-US"/>
    </w:rPr>
  </w:style>
  <w:style w:type="character" w:customStyle="1" w:styleId="BodyPubsChar">
    <w:name w:val="Body_Pubs Char"/>
    <w:link w:val="BodyPubs"/>
    <w:uiPriority w:val="99"/>
    <w:rsid w:val="0024780A"/>
    <w:rPr>
      <w:color w:val="000000"/>
      <w:sz w:val="24"/>
    </w:rPr>
  </w:style>
  <w:style w:type="paragraph" w:styleId="TOCHeading">
    <w:name w:val="TOC Heading"/>
    <w:basedOn w:val="Heading1"/>
    <w:next w:val="Normal"/>
    <w:uiPriority w:val="39"/>
    <w:semiHidden/>
    <w:unhideWhenUsed/>
    <w:qFormat/>
    <w:rsid w:val="00FA527E"/>
    <w:pPr>
      <w:numPr>
        <w:numId w:val="0"/>
      </w:numPr>
      <w:spacing w:before="480" w:after="0" w:line="276" w:lineRule="auto"/>
      <w:outlineLvl w:val="9"/>
    </w:pPr>
    <w:rPr>
      <w:rFonts w:asciiTheme="majorHAnsi" w:hAnsiTheme="majorHAnsi"/>
      <w:color w:val="365F91" w:themeColor="accent1" w:themeShade="BF"/>
      <w:lang w:eastAsia="ja-JP"/>
    </w:rPr>
  </w:style>
  <w:style w:type="character" w:customStyle="1" w:styleId="tgc">
    <w:name w:val="_tgc"/>
    <w:basedOn w:val="DefaultParagraphFont"/>
    <w:rsid w:val="00841C5B"/>
  </w:style>
  <w:style w:type="paragraph" w:customStyle="1" w:styleId="StyleHeading6Arial16pt">
    <w:name w:val="Style Heading 6 + Arial 16 pt"/>
    <w:basedOn w:val="Heading6"/>
    <w:rsid w:val="002E5D97"/>
    <w:rPr>
      <w:rFonts w:ascii="Arial" w:hAnsi="Arial"/>
      <w:bC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08821">
      <w:bodyDiv w:val="1"/>
      <w:marLeft w:val="0"/>
      <w:marRight w:val="0"/>
      <w:marTop w:val="0"/>
      <w:marBottom w:val="0"/>
      <w:divBdr>
        <w:top w:val="none" w:sz="0" w:space="0" w:color="auto"/>
        <w:left w:val="none" w:sz="0" w:space="0" w:color="auto"/>
        <w:bottom w:val="none" w:sz="0" w:space="0" w:color="auto"/>
        <w:right w:val="none" w:sz="0" w:space="0" w:color="auto"/>
      </w:divBdr>
    </w:div>
    <w:div w:id="622880684">
      <w:bodyDiv w:val="1"/>
      <w:marLeft w:val="0"/>
      <w:marRight w:val="0"/>
      <w:marTop w:val="0"/>
      <w:marBottom w:val="0"/>
      <w:divBdr>
        <w:top w:val="none" w:sz="0" w:space="0" w:color="auto"/>
        <w:left w:val="none" w:sz="0" w:space="0" w:color="auto"/>
        <w:bottom w:val="none" w:sz="0" w:space="0" w:color="auto"/>
        <w:right w:val="none" w:sz="0" w:space="0" w:color="auto"/>
      </w:divBdr>
    </w:div>
    <w:div w:id="833957097">
      <w:bodyDiv w:val="1"/>
      <w:marLeft w:val="0"/>
      <w:marRight w:val="0"/>
      <w:marTop w:val="0"/>
      <w:marBottom w:val="0"/>
      <w:divBdr>
        <w:top w:val="none" w:sz="0" w:space="0" w:color="auto"/>
        <w:left w:val="none" w:sz="0" w:space="0" w:color="auto"/>
        <w:bottom w:val="none" w:sz="0" w:space="0" w:color="auto"/>
        <w:right w:val="none" w:sz="0" w:space="0" w:color="auto"/>
      </w:divBdr>
    </w:div>
    <w:div w:id="910433191">
      <w:bodyDiv w:val="1"/>
      <w:marLeft w:val="0"/>
      <w:marRight w:val="0"/>
      <w:marTop w:val="0"/>
      <w:marBottom w:val="0"/>
      <w:divBdr>
        <w:top w:val="none" w:sz="0" w:space="0" w:color="auto"/>
        <w:left w:val="none" w:sz="0" w:space="0" w:color="auto"/>
        <w:bottom w:val="none" w:sz="0" w:space="0" w:color="auto"/>
        <w:right w:val="none" w:sz="0" w:space="0" w:color="auto"/>
      </w:divBdr>
    </w:div>
    <w:div w:id="911088107">
      <w:bodyDiv w:val="1"/>
      <w:marLeft w:val="0"/>
      <w:marRight w:val="0"/>
      <w:marTop w:val="0"/>
      <w:marBottom w:val="0"/>
      <w:divBdr>
        <w:top w:val="none" w:sz="0" w:space="0" w:color="auto"/>
        <w:left w:val="none" w:sz="0" w:space="0" w:color="auto"/>
        <w:bottom w:val="none" w:sz="0" w:space="0" w:color="auto"/>
        <w:right w:val="none" w:sz="0" w:space="0" w:color="auto"/>
      </w:divBdr>
    </w:div>
    <w:div w:id="940843331">
      <w:bodyDiv w:val="1"/>
      <w:marLeft w:val="0"/>
      <w:marRight w:val="0"/>
      <w:marTop w:val="0"/>
      <w:marBottom w:val="0"/>
      <w:divBdr>
        <w:top w:val="none" w:sz="0" w:space="0" w:color="auto"/>
        <w:left w:val="none" w:sz="0" w:space="0" w:color="auto"/>
        <w:bottom w:val="none" w:sz="0" w:space="0" w:color="auto"/>
        <w:right w:val="none" w:sz="0" w:space="0" w:color="auto"/>
      </w:divBdr>
    </w:div>
    <w:div w:id="974483990">
      <w:bodyDiv w:val="1"/>
      <w:marLeft w:val="0"/>
      <w:marRight w:val="0"/>
      <w:marTop w:val="0"/>
      <w:marBottom w:val="0"/>
      <w:divBdr>
        <w:top w:val="none" w:sz="0" w:space="0" w:color="auto"/>
        <w:left w:val="none" w:sz="0" w:space="0" w:color="auto"/>
        <w:bottom w:val="none" w:sz="0" w:space="0" w:color="auto"/>
        <w:right w:val="none" w:sz="0" w:space="0" w:color="auto"/>
      </w:divBdr>
    </w:div>
    <w:div w:id="977686808">
      <w:bodyDiv w:val="1"/>
      <w:marLeft w:val="0"/>
      <w:marRight w:val="0"/>
      <w:marTop w:val="0"/>
      <w:marBottom w:val="0"/>
      <w:divBdr>
        <w:top w:val="none" w:sz="0" w:space="0" w:color="auto"/>
        <w:left w:val="none" w:sz="0" w:space="0" w:color="auto"/>
        <w:bottom w:val="none" w:sz="0" w:space="0" w:color="auto"/>
        <w:right w:val="none" w:sz="0" w:space="0" w:color="auto"/>
      </w:divBdr>
    </w:div>
    <w:div w:id="1049842239">
      <w:bodyDiv w:val="1"/>
      <w:marLeft w:val="0"/>
      <w:marRight w:val="0"/>
      <w:marTop w:val="0"/>
      <w:marBottom w:val="0"/>
      <w:divBdr>
        <w:top w:val="none" w:sz="0" w:space="0" w:color="auto"/>
        <w:left w:val="none" w:sz="0" w:space="0" w:color="auto"/>
        <w:bottom w:val="none" w:sz="0" w:space="0" w:color="auto"/>
        <w:right w:val="none" w:sz="0" w:space="0" w:color="auto"/>
      </w:divBdr>
    </w:div>
    <w:div w:id="1082292678">
      <w:bodyDiv w:val="1"/>
      <w:marLeft w:val="0"/>
      <w:marRight w:val="0"/>
      <w:marTop w:val="0"/>
      <w:marBottom w:val="0"/>
      <w:divBdr>
        <w:top w:val="none" w:sz="0" w:space="0" w:color="auto"/>
        <w:left w:val="none" w:sz="0" w:space="0" w:color="auto"/>
        <w:bottom w:val="none" w:sz="0" w:space="0" w:color="auto"/>
        <w:right w:val="none" w:sz="0" w:space="0" w:color="auto"/>
      </w:divBdr>
    </w:div>
    <w:div w:id="1401905737">
      <w:bodyDiv w:val="1"/>
      <w:marLeft w:val="0"/>
      <w:marRight w:val="0"/>
      <w:marTop w:val="0"/>
      <w:marBottom w:val="0"/>
      <w:divBdr>
        <w:top w:val="none" w:sz="0" w:space="0" w:color="auto"/>
        <w:left w:val="none" w:sz="0" w:space="0" w:color="auto"/>
        <w:bottom w:val="none" w:sz="0" w:space="0" w:color="auto"/>
        <w:right w:val="none" w:sz="0" w:space="0" w:color="auto"/>
      </w:divBdr>
    </w:div>
    <w:div w:id="1496218869">
      <w:bodyDiv w:val="1"/>
      <w:marLeft w:val="0"/>
      <w:marRight w:val="0"/>
      <w:marTop w:val="0"/>
      <w:marBottom w:val="0"/>
      <w:divBdr>
        <w:top w:val="none" w:sz="0" w:space="0" w:color="auto"/>
        <w:left w:val="none" w:sz="0" w:space="0" w:color="auto"/>
        <w:bottom w:val="none" w:sz="0" w:space="0" w:color="auto"/>
        <w:right w:val="none" w:sz="0" w:space="0" w:color="auto"/>
      </w:divBdr>
    </w:div>
    <w:div w:id="1501117982">
      <w:bodyDiv w:val="1"/>
      <w:marLeft w:val="0"/>
      <w:marRight w:val="0"/>
      <w:marTop w:val="0"/>
      <w:marBottom w:val="0"/>
      <w:divBdr>
        <w:top w:val="none" w:sz="0" w:space="0" w:color="auto"/>
        <w:left w:val="none" w:sz="0" w:space="0" w:color="auto"/>
        <w:bottom w:val="none" w:sz="0" w:space="0" w:color="auto"/>
        <w:right w:val="none" w:sz="0" w:space="0" w:color="auto"/>
      </w:divBdr>
    </w:div>
    <w:div w:id="2051955591">
      <w:bodyDiv w:val="1"/>
      <w:marLeft w:val="0"/>
      <w:marRight w:val="0"/>
      <w:marTop w:val="0"/>
      <w:marBottom w:val="0"/>
      <w:divBdr>
        <w:top w:val="none" w:sz="0" w:space="0" w:color="auto"/>
        <w:left w:val="none" w:sz="0" w:space="0" w:color="auto"/>
        <w:bottom w:val="none" w:sz="0" w:space="0" w:color="auto"/>
        <w:right w:val="none" w:sz="0" w:space="0" w:color="auto"/>
      </w:divBdr>
    </w:div>
    <w:div w:id="211794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hyperlink" Target="http://www.eurosafeforum.org/userfile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microsoft.com/office/2011/relationships/commentsExtended" Target="commentsExtended.xm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2.wmf"/><Relationship Id="rId30" Type="http://schemas.openxmlformats.org/officeDocument/2006/relationships/image" Target="media/image15.png"/><Relationship Id="rId35"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2014-06-24T00:00:00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6DADCEACBD44940AC868B13B3A4A409" ma:contentTypeVersion="1" ma:contentTypeDescription="Ein neues Dokument erstellen." ma:contentTypeScope="" ma:versionID="bf744b7ea4e280c30d759cf12982b1a3">
  <xsd:schema xmlns:xsd="http://www.w3.org/2001/XMLSchema" xmlns:xs="http://www.w3.org/2001/XMLSchema" xmlns:p="http://schemas.microsoft.com/office/2006/metadata/properties" targetNamespace="http://schemas.microsoft.com/office/2006/metadata/properties" ma:root="true" ma:fieldsID="66c4a6dd5ef775a5269b08f7de37f93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37DD1F-CB0B-4FFC-905E-E68B9DDDA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66B241A-A110-4C9A-91A9-59999CF3451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CB64C6-C1D5-4724-90D7-B55E97195E7F}">
  <ds:schemaRefs>
    <ds:schemaRef ds:uri="http://schemas.microsoft.com/sharepoint/v3/contenttype/forms"/>
  </ds:schemaRefs>
</ds:datastoreItem>
</file>

<file path=customXml/itemProps5.xml><?xml version="1.0" encoding="utf-8"?>
<ds:datastoreItem xmlns:ds="http://schemas.openxmlformats.org/officeDocument/2006/customXml" ds:itemID="{2CB6C08B-67A8-4F06-85B1-4E393B06467D}">
  <ds:schemaRefs>
    <ds:schemaRef ds:uri="http://schemas.microsoft.com/office/2006/metadata/longProperties"/>
  </ds:schemaRefs>
</ds:datastoreItem>
</file>

<file path=customXml/itemProps6.xml><?xml version="1.0" encoding="utf-8"?>
<ds:datastoreItem xmlns:ds="http://schemas.openxmlformats.org/officeDocument/2006/customXml" ds:itemID="{502ADEE9-0CE6-4A25-92F9-5436AA5DB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8974</Words>
  <Characters>51158</Characters>
  <Application>Microsoft Office Word</Application>
  <DocSecurity>0</DocSecurity>
  <Lines>426</Lines>
  <Paragraphs>120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Granular Salt Summary -</vt:lpstr>
      <vt:lpstr>GRANULAR SALT SUMMARY</vt:lpstr>
    </vt:vector>
  </TitlesOfParts>
  <Company>FINAL</Company>
  <LinksUpToDate>false</LinksUpToDate>
  <CharactersWithSpaces>60012</CharactersWithSpaces>
  <SharedDoc>false</SharedDoc>
  <HLinks>
    <vt:vector size="198" baseType="variant">
      <vt:variant>
        <vt:i4>1703985</vt:i4>
      </vt:variant>
      <vt:variant>
        <vt:i4>368</vt:i4>
      </vt:variant>
      <vt:variant>
        <vt:i4>0</vt:i4>
      </vt:variant>
      <vt:variant>
        <vt:i4>5</vt:i4>
      </vt:variant>
      <vt:variant>
        <vt:lpwstr/>
      </vt:variant>
      <vt:variant>
        <vt:lpwstr>_Toc326579330</vt:lpwstr>
      </vt:variant>
      <vt:variant>
        <vt:i4>1769521</vt:i4>
      </vt:variant>
      <vt:variant>
        <vt:i4>362</vt:i4>
      </vt:variant>
      <vt:variant>
        <vt:i4>0</vt:i4>
      </vt:variant>
      <vt:variant>
        <vt:i4>5</vt:i4>
      </vt:variant>
      <vt:variant>
        <vt:lpwstr/>
      </vt:variant>
      <vt:variant>
        <vt:lpwstr>_Toc326579329</vt:lpwstr>
      </vt:variant>
      <vt:variant>
        <vt:i4>1769521</vt:i4>
      </vt:variant>
      <vt:variant>
        <vt:i4>356</vt:i4>
      </vt:variant>
      <vt:variant>
        <vt:i4>0</vt:i4>
      </vt:variant>
      <vt:variant>
        <vt:i4>5</vt:i4>
      </vt:variant>
      <vt:variant>
        <vt:lpwstr/>
      </vt:variant>
      <vt:variant>
        <vt:lpwstr>_Toc326579328</vt:lpwstr>
      </vt:variant>
      <vt:variant>
        <vt:i4>1769521</vt:i4>
      </vt:variant>
      <vt:variant>
        <vt:i4>350</vt:i4>
      </vt:variant>
      <vt:variant>
        <vt:i4>0</vt:i4>
      </vt:variant>
      <vt:variant>
        <vt:i4>5</vt:i4>
      </vt:variant>
      <vt:variant>
        <vt:lpwstr/>
      </vt:variant>
      <vt:variant>
        <vt:lpwstr>_Toc326579327</vt:lpwstr>
      </vt:variant>
      <vt:variant>
        <vt:i4>1769521</vt:i4>
      </vt:variant>
      <vt:variant>
        <vt:i4>344</vt:i4>
      </vt:variant>
      <vt:variant>
        <vt:i4>0</vt:i4>
      </vt:variant>
      <vt:variant>
        <vt:i4>5</vt:i4>
      </vt:variant>
      <vt:variant>
        <vt:lpwstr/>
      </vt:variant>
      <vt:variant>
        <vt:lpwstr>_Toc326579326</vt:lpwstr>
      </vt:variant>
      <vt:variant>
        <vt:i4>1769521</vt:i4>
      </vt:variant>
      <vt:variant>
        <vt:i4>338</vt:i4>
      </vt:variant>
      <vt:variant>
        <vt:i4>0</vt:i4>
      </vt:variant>
      <vt:variant>
        <vt:i4>5</vt:i4>
      </vt:variant>
      <vt:variant>
        <vt:lpwstr/>
      </vt:variant>
      <vt:variant>
        <vt:lpwstr>_Toc326579325</vt:lpwstr>
      </vt:variant>
      <vt:variant>
        <vt:i4>1769521</vt:i4>
      </vt:variant>
      <vt:variant>
        <vt:i4>332</vt:i4>
      </vt:variant>
      <vt:variant>
        <vt:i4>0</vt:i4>
      </vt:variant>
      <vt:variant>
        <vt:i4>5</vt:i4>
      </vt:variant>
      <vt:variant>
        <vt:lpwstr/>
      </vt:variant>
      <vt:variant>
        <vt:lpwstr>_Toc326579324</vt:lpwstr>
      </vt:variant>
      <vt:variant>
        <vt:i4>1769521</vt:i4>
      </vt:variant>
      <vt:variant>
        <vt:i4>326</vt:i4>
      </vt:variant>
      <vt:variant>
        <vt:i4>0</vt:i4>
      </vt:variant>
      <vt:variant>
        <vt:i4>5</vt:i4>
      </vt:variant>
      <vt:variant>
        <vt:lpwstr/>
      </vt:variant>
      <vt:variant>
        <vt:lpwstr>_Toc326579323</vt:lpwstr>
      </vt:variant>
      <vt:variant>
        <vt:i4>1769521</vt:i4>
      </vt:variant>
      <vt:variant>
        <vt:i4>320</vt:i4>
      </vt:variant>
      <vt:variant>
        <vt:i4>0</vt:i4>
      </vt:variant>
      <vt:variant>
        <vt:i4>5</vt:i4>
      </vt:variant>
      <vt:variant>
        <vt:lpwstr/>
      </vt:variant>
      <vt:variant>
        <vt:lpwstr>_Toc326579322</vt:lpwstr>
      </vt:variant>
      <vt:variant>
        <vt:i4>1769521</vt:i4>
      </vt:variant>
      <vt:variant>
        <vt:i4>314</vt:i4>
      </vt:variant>
      <vt:variant>
        <vt:i4>0</vt:i4>
      </vt:variant>
      <vt:variant>
        <vt:i4>5</vt:i4>
      </vt:variant>
      <vt:variant>
        <vt:lpwstr/>
      </vt:variant>
      <vt:variant>
        <vt:lpwstr>_Toc326579321</vt:lpwstr>
      </vt:variant>
      <vt:variant>
        <vt:i4>1769521</vt:i4>
      </vt:variant>
      <vt:variant>
        <vt:i4>308</vt:i4>
      </vt:variant>
      <vt:variant>
        <vt:i4>0</vt:i4>
      </vt:variant>
      <vt:variant>
        <vt:i4>5</vt:i4>
      </vt:variant>
      <vt:variant>
        <vt:lpwstr/>
      </vt:variant>
      <vt:variant>
        <vt:lpwstr>_Toc326579320</vt:lpwstr>
      </vt:variant>
      <vt:variant>
        <vt:i4>1572913</vt:i4>
      </vt:variant>
      <vt:variant>
        <vt:i4>302</vt:i4>
      </vt:variant>
      <vt:variant>
        <vt:i4>0</vt:i4>
      </vt:variant>
      <vt:variant>
        <vt:i4>5</vt:i4>
      </vt:variant>
      <vt:variant>
        <vt:lpwstr/>
      </vt:variant>
      <vt:variant>
        <vt:lpwstr>_Toc326579319</vt:lpwstr>
      </vt:variant>
      <vt:variant>
        <vt:i4>1572913</vt:i4>
      </vt:variant>
      <vt:variant>
        <vt:i4>296</vt:i4>
      </vt:variant>
      <vt:variant>
        <vt:i4>0</vt:i4>
      </vt:variant>
      <vt:variant>
        <vt:i4>5</vt:i4>
      </vt:variant>
      <vt:variant>
        <vt:lpwstr/>
      </vt:variant>
      <vt:variant>
        <vt:lpwstr>_Toc326579318</vt:lpwstr>
      </vt:variant>
      <vt:variant>
        <vt:i4>1572913</vt:i4>
      </vt:variant>
      <vt:variant>
        <vt:i4>290</vt:i4>
      </vt:variant>
      <vt:variant>
        <vt:i4>0</vt:i4>
      </vt:variant>
      <vt:variant>
        <vt:i4>5</vt:i4>
      </vt:variant>
      <vt:variant>
        <vt:lpwstr/>
      </vt:variant>
      <vt:variant>
        <vt:lpwstr>_Toc326579317</vt:lpwstr>
      </vt:variant>
      <vt:variant>
        <vt:i4>1376311</vt:i4>
      </vt:variant>
      <vt:variant>
        <vt:i4>110</vt:i4>
      </vt:variant>
      <vt:variant>
        <vt:i4>0</vt:i4>
      </vt:variant>
      <vt:variant>
        <vt:i4>5</vt:i4>
      </vt:variant>
      <vt:variant>
        <vt:lpwstr/>
      </vt:variant>
      <vt:variant>
        <vt:lpwstr>_Toc326577523</vt:lpwstr>
      </vt:variant>
      <vt:variant>
        <vt:i4>1376311</vt:i4>
      </vt:variant>
      <vt:variant>
        <vt:i4>104</vt:i4>
      </vt:variant>
      <vt:variant>
        <vt:i4>0</vt:i4>
      </vt:variant>
      <vt:variant>
        <vt:i4>5</vt:i4>
      </vt:variant>
      <vt:variant>
        <vt:lpwstr/>
      </vt:variant>
      <vt:variant>
        <vt:lpwstr>_Toc326577522</vt:lpwstr>
      </vt:variant>
      <vt:variant>
        <vt:i4>1376311</vt:i4>
      </vt:variant>
      <vt:variant>
        <vt:i4>98</vt:i4>
      </vt:variant>
      <vt:variant>
        <vt:i4>0</vt:i4>
      </vt:variant>
      <vt:variant>
        <vt:i4>5</vt:i4>
      </vt:variant>
      <vt:variant>
        <vt:lpwstr/>
      </vt:variant>
      <vt:variant>
        <vt:lpwstr>_Toc326577521</vt:lpwstr>
      </vt:variant>
      <vt:variant>
        <vt:i4>1376311</vt:i4>
      </vt:variant>
      <vt:variant>
        <vt:i4>92</vt:i4>
      </vt:variant>
      <vt:variant>
        <vt:i4>0</vt:i4>
      </vt:variant>
      <vt:variant>
        <vt:i4>5</vt:i4>
      </vt:variant>
      <vt:variant>
        <vt:lpwstr/>
      </vt:variant>
      <vt:variant>
        <vt:lpwstr>_Toc326577520</vt:lpwstr>
      </vt:variant>
      <vt:variant>
        <vt:i4>1441847</vt:i4>
      </vt:variant>
      <vt:variant>
        <vt:i4>86</vt:i4>
      </vt:variant>
      <vt:variant>
        <vt:i4>0</vt:i4>
      </vt:variant>
      <vt:variant>
        <vt:i4>5</vt:i4>
      </vt:variant>
      <vt:variant>
        <vt:lpwstr/>
      </vt:variant>
      <vt:variant>
        <vt:lpwstr>_Toc326577519</vt:lpwstr>
      </vt:variant>
      <vt:variant>
        <vt:i4>1441847</vt:i4>
      </vt:variant>
      <vt:variant>
        <vt:i4>80</vt:i4>
      </vt:variant>
      <vt:variant>
        <vt:i4>0</vt:i4>
      </vt:variant>
      <vt:variant>
        <vt:i4>5</vt:i4>
      </vt:variant>
      <vt:variant>
        <vt:lpwstr/>
      </vt:variant>
      <vt:variant>
        <vt:lpwstr>_Toc326577518</vt:lpwstr>
      </vt:variant>
      <vt:variant>
        <vt:i4>1441847</vt:i4>
      </vt:variant>
      <vt:variant>
        <vt:i4>74</vt:i4>
      </vt:variant>
      <vt:variant>
        <vt:i4>0</vt:i4>
      </vt:variant>
      <vt:variant>
        <vt:i4>5</vt:i4>
      </vt:variant>
      <vt:variant>
        <vt:lpwstr/>
      </vt:variant>
      <vt:variant>
        <vt:lpwstr>_Toc326577517</vt:lpwstr>
      </vt:variant>
      <vt:variant>
        <vt:i4>1441847</vt:i4>
      </vt:variant>
      <vt:variant>
        <vt:i4>68</vt:i4>
      </vt:variant>
      <vt:variant>
        <vt:i4>0</vt:i4>
      </vt:variant>
      <vt:variant>
        <vt:i4>5</vt:i4>
      </vt:variant>
      <vt:variant>
        <vt:lpwstr/>
      </vt:variant>
      <vt:variant>
        <vt:lpwstr>_Toc326577516</vt:lpwstr>
      </vt:variant>
      <vt:variant>
        <vt:i4>1441847</vt:i4>
      </vt:variant>
      <vt:variant>
        <vt:i4>62</vt:i4>
      </vt:variant>
      <vt:variant>
        <vt:i4>0</vt:i4>
      </vt:variant>
      <vt:variant>
        <vt:i4>5</vt:i4>
      </vt:variant>
      <vt:variant>
        <vt:lpwstr/>
      </vt:variant>
      <vt:variant>
        <vt:lpwstr>_Toc326577515</vt:lpwstr>
      </vt:variant>
      <vt:variant>
        <vt:i4>1441847</vt:i4>
      </vt:variant>
      <vt:variant>
        <vt:i4>56</vt:i4>
      </vt:variant>
      <vt:variant>
        <vt:i4>0</vt:i4>
      </vt:variant>
      <vt:variant>
        <vt:i4>5</vt:i4>
      </vt:variant>
      <vt:variant>
        <vt:lpwstr/>
      </vt:variant>
      <vt:variant>
        <vt:lpwstr>_Toc326577514</vt:lpwstr>
      </vt:variant>
      <vt:variant>
        <vt:i4>1441847</vt:i4>
      </vt:variant>
      <vt:variant>
        <vt:i4>50</vt:i4>
      </vt:variant>
      <vt:variant>
        <vt:i4>0</vt:i4>
      </vt:variant>
      <vt:variant>
        <vt:i4>5</vt:i4>
      </vt:variant>
      <vt:variant>
        <vt:lpwstr/>
      </vt:variant>
      <vt:variant>
        <vt:lpwstr>_Toc326577513</vt:lpwstr>
      </vt:variant>
      <vt:variant>
        <vt:i4>1441847</vt:i4>
      </vt:variant>
      <vt:variant>
        <vt:i4>44</vt:i4>
      </vt:variant>
      <vt:variant>
        <vt:i4>0</vt:i4>
      </vt:variant>
      <vt:variant>
        <vt:i4>5</vt:i4>
      </vt:variant>
      <vt:variant>
        <vt:lpwstr/>
      </vt:variant>
      <vt:variant>
        <vt:lpwstr>_Toc326577512</vt:lpwstr>
      </vt:variant>
      <vt:variant>
        <vt:i4>1441847</vt:i4>
      </vt:variant>
      <vt:variant>
        <vt:i4>38</vt:i4>
      </vt:variant>
      <vt:variant>
        <vt:i4>0</vt:i4>
      </vt:variant>
      <vt:variant>
        <vt:i4>5</vt:i4>
      </vt:variant>
      <vt:variant>
        <vt:lpwstr/>
      </vt:variant>
      <vt:variant>
        <vt:lpwstr>_Toc326577511</vt:lpwstr>
      </vt:variant>
      <vt:variant>
        <vt:i4>1441847</vt:i4>
      </vt:variant>
      <vt:variant>
        <vt:i4>32</vt:i4>
      </vt:variant>
      <vt:variant>
        <vt:i4>0</vt:i4>
      </vt:variant>
      <vt:variant>
        <vt:i4>5</vt:i4>
      </vt:variant>
      <vt:variant>
        <vt:lpwstr/>
      </vt:variant>
      <vt:variant>
        <vt:lpwstr>_Toc326577510</vt:lpwstr>
      </vt:variant>
      <vt:variant>
        <vt:i4>1507383</vt:i4>
      </vt:variant>
      <vt:variant>
        <vt:i4>26</vt:i4>
      </vt:variant>
      <vt:variant>
        <vt:i4>0</vt:i4>
      </vt:variant>
      <vt:variant>
        <vt:i4>5</vt:i4>
      </vt:variant>
      <vt:variant>
        <vt:lpwstr/>
      </vt:variant>
      <vt:variant>
        <vt:lpwstr>_Toc326577509</vt:lpwstr>
      </vt:variant>
      <vt:variant>
        <vt:i4>1507383</vt:i4>
      </vt:variant>
      <vt:variant>
        <vt:i4>20</vt:i4>
      </vt:variant>
      <vt:variant>
        <vt:i4>0</vt:i4>
      </vt:variant>
      <vt:variant>
        <vt:i4>5</vt:i4>
      </vt:variant>
      <vt:variant>
        <vt:lpwstr/>
      </vt:variant>
      <vt:variant>
        <vt:lpwstr>_Toc326577508</vt:lpwstr>
      </vt:variant>
      <vt:variant>
        <vt:i4>1507383</vt:i4>
      </vt:variant>
      <vt:variant>
        <vt:i4>14</vt:i4>
      </vt:variant>
      <vt:variant>
        <vt:i4>0</vt:i4>
      </vt:variant>
      <vt:variant>
        <vt:i4>5</vt:i4>
      </vt:variant>
      <vt:variant>
        <vt:lpwstr/>
      </vt:variant>
      <vt:variant>
        <vt:lpwstr>_Toc326577507</vt:lpwstr>
      </vt:variant>
      <vt:variant>
        <vt:i4>1507383</vt:i4>
      </vt:variant>
      <vt:variant>
        <vt:i4>8</vt:i4>
      </vt:variant>
      <vt:variant>
        <vt:i4>0</vt:i4>
      </vt:variant>
      <vt:variant>
        <vt:i4>5</vt:i4>
      </vt:variant>
      <vt:variant>
        <vt:lpwstr/>
      </vt:variant>
      <vt:variant>
        <vt:lpwstr>_Toc326577506</vt:lpwstr>
      </vt:variant>
      <vt:variant>
        <vt:i4>1507383</vt:i4>
      </vt:variant>
      <vt:variant>
        <vt:i4>2</vt:i4>
      </vt:variant>
      <vt:variant>
        <vt:i4>0</vt:i4>
      </vt:variant>
      <vt:variant>
        <vt:i4>5</vt:i4>
      </vt:variant>
      <vt:variant>
        <vt:lpwstr/>
      </vt:variant>
      <vt:variant>
        <vt:lpwstr>_Toc326577505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Granular Salt Summary -</dc:title>
  <dc:creator>Frank Hansen1), Till Popp2), Klaus Wieczorek3), Dieter Stührenberg4)1)Sandia National Laboratories, Albuquerque New Mexico USA2)Institute for Geomechanics (IfG), Leipzig, Germany3)Gesellschaft für Anlagen- und Reaktorsicherheit (GRS), Braunschweig, German</dc:creator>
  <cp:lastModifiedBy>Frank Hansen</cp:lastModifiedBy>
  <cp:revision>3</cp:revision>
  <cp:lastPrinted>2016-08-08T20:01:00Z</cp:lastPrinted>
  <dcterms:created xsi:type="dcterms:W3CDTF">2016-08-25T23:24:00Z</dcterms:created>
  <dcterms:modified xsi:type="dcterms:W3CDTF">2016-08-25T23:34:00Z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öße">
    <vt:lpwstr/>
  </property>
</Properties>
</file>